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16C" w:rsidRDefault="006B4ABE" w:rsidP="006B4ABE">
      <w:pPr>
        <w:bidi w:val="0"/>
        <w:ind w:left="43"/>
        <w:rPr>
          <w:noProof/>
        </w:rPr>
      </w:pPr>
      <w:r>
        <w:rPr>
          <w:noProof/>
        </w:rPr>
        <w:t>Course 804</w:t>
      </w:r>
    </w:p>
    <w:p w:rsidR="006B4ABE" w:rsidRDefault="006B4ABE" w:rsidP="006B4ABE">
      <w:pPr>
        <w:bidi w:val="0"/>
        <w:ind w:left="43"/>
        <w:jc w:val="center"/>
        <w:rPr>
          <w:noProof/>
        </w:rPr>
      </w:pPr>
    </w:p>
    <w:p w:rsidR="006B4ABE" w:rsidRDefault="006B4ABE" w:rsidP="006B4ABE">
      <w:pPr>
        <w:bidi w:val="0"/>
        <w:ind w:left="43"/>
        <w:jc w:val="center"/>
        <w:rPr>
          <w:color w:val="5B9BD5" w:themeColor="accent1"/>
          <w:sz w:val="96"/>
          <w:szCs w:val="96"/>
          <w:lang w:bidi="ar-JO"/>
        </w:rPr>
      </w:pPr>
      <w:r w:rsidRPr="006B4ABE">
        <w:rPr>
          <w:noProof/>
          <w:color w:val="5B9BD5" w:themeColor="accent1"/>
          <w:sz w:val="96"/>
          <w:szCs w:val="96"/>
        </w:rPr>
        <w:t>Scaffold Erection and Inspection</w:t>
      </w:r>
    </w:p>
    <w:p w:rsidR="00986020" w:rsidRDefault="00986020" w:rsidP="00E35FAC">
      <w:pPr>
        <w:ind w:left="43"/>
        <w:jc w:val="center"/>
        <w:rPr>
          <w:color w:val="5B9BD5" w:themeColor="accent1"/>
          <w:sz w:val="56"/>
          <w:szCs w:val="56"/>
          <w:rtl/>
          <w:lang w:bidi="ar-JO"/>
        </w:rPr>
      </w:pPr>
      <w:r w:rsidRPr="00986020">
        <w:rPr>
          <w:rFonts w:hint="cs"/>
          <w:color w:val="5B9BD5" w:themeColor="accent1"/>
          <w:sz w:val="56"/>
          <w:szCs w:val="56"/>
          <w:rtl/>
          <w:lang w:bidi="ar-JO"/>
        </w:rPr>
        <w:t xml:space="preserve">تلخيص مادة </w:t>
      </w:r>
      <w:r w:rsidR="00E35FAC">
        <w:rPr>
          <w:rFonts w:hint="cs"/>
          <w:color w:val="5B9BD5" w:themeColor="accent1"/>
          <w:sz w:val="56"/>
          <w:szCs w:val="56"/>
          <w:rtl/>
          <w:lang w:bidi="ar-JO"/>
        </w:rPr>
        <w:t>إنشاء</w:t>
      </w:r>
      <w:r w:rsidRPr="00986020">
        <w:rPr>
          <w:rFonts w:hint="cs"/>
          <w:color w:val="5B9BD5" w:themeColor="accent1"/>
          <w:sz w:val="56"/>
          <w:szCs w:val="56"/>
          <w:rtl/>
          <w:lang w:bidi="ar-JO"/>
        </w:rPr>
        <w:t xml:space="preserve"> السقالات وفحصها</w:t>
      </w:r>
    </w:p>
    <w:p w:rsidR="00986020" w:rsidRPr="00986020" w:rsidRDefault="00986020" w:rsidP="00986020">
      <w:pPr>
        <w:ind w:left="43"/>
        <w:jc w:val="center"/>
        <w:rPr>
          <w:rFonts w:hint="cs"/>
          <w:color w:val="5B9BD5" w:themeColor="accent1"/>
          <w:sz w:val="56"/>
          <w:szCs w:val="56"/>
          <w:rtl/>
          <w:lang w:bidi="ar-JO"/>
        </w:rPr>
      </w:pPr>
    </w:p>
    <w:p w:rsidR="006B4ABE" w:rsidRDefault="006B4ABE" w:rsidP="006B4ABE">
      <w:pPr>
        <w:bidi w:val="0"/>
        <w:ind w:left="43"/>
        <w:jc w:val="center"/>
        <w:rPr>
          <w:color w:val="5B9BD5" w:themeColor="accent1"/>
          <w:sz w:val="96"/>
          <w:szCs w:val="96"/>
          <w:lang w:bidi="ar-JO"/>
        </w:rPr>
      </w:pPr>
      <w:r>
        <w:rPr>
          <w:rFonts w:hint="cs"/>
          <w:noProof/>
          <w:color w:val="5B9BD5" w:themeColor="accent1"/>
          <w:sz w:val="96"/>
          <w:szCs w:val="96"/>
          <w:rtl/>
        </w:rPr>
        <w:drawing>
          <wp:inline distT="0" distB="0" distL="0" distR="0">
            <wp:extent cx="6056388" cy="4325121"/>
            <wp:effectExtent l="0" t="0" r="190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6388" cy="4325121"/>
                    </a:xfrm>
                    <a:prstGeom prst="rect">
                      <a:avLst/>
                    </a:prstGeom>
                  </pic:spPr>
                </pic:pic>
              </a:graphicData>
            </a:graphic>
          </wp:inline>
        </w:drawing>
      </w:r>
    </w:p>
    <w:p w:rsidR="006B4ABE" w:rsidRDefault="00986020" w:rsidP="006B4ABE">
      <w:pPr>
        <w:bidi w:val="0"/>
        <w:ind w:left="43"/>
        <w:jc w:val="center"/>
        <w:rPr>
          <w:color w:val="5B9BD5" w:themeColor="accent1"/>
          <w:sz w:val="28"/>
          <w:szCs w:val="28"/>
          <w:rtl/>
          <w:lang w:bidi="ar-JO"/>
        </w:rPr>
      </w:pPr>
      <w:r w:rsidRPr="00986020">
        <w:rPr>
          <w:rFonts w:hint="cs"/>
          <w:color w:val="5B9BD5" w:themeColor="accent1"/>
          <w:sz w:val="28"/>
          <w:szCs w:val="28"/>
          <w:rtl/>
          <w:lang w:bidi="ar-JO"/>
        </w:rPr>
        <w:t xml:space="preserve">إعداد مشرف ومدرب الصحة والسلامة المهنية والبيئة </w:t>
      </w:r>
    </w:p>
    <w:p w:rsidR="00986020" w:rsidRPr="00986020" w:rsidRDefault="00986020" w:rsidP="00986020">
      <w:pPr>
        <w:bidi w:val="0"/>
        <w:ind w:left="43"/>
        <w:jc w:val="center"/>
        <w:rPr>
          <w:rFonts w:hint="cs"/>
          <w:color w:val="5B9BD5" w:themeColor="accent1"/>
          <w:sz w:val="28"/>
          <w:szCs w:val="28"/>
          <w:rtl/>
          <w:lang w:bidi="ar-JO"/>
        </w:rPr>
      </w:pPr>
      <w:r>
        <w:rPr>
          <w:rFonts w:hint="cs"/>
          <w:color w:val="5B9BD5" w:themeColor="accent1"/>
          <w:sz w:val="28"/>
          <w:szCs w:val="28"/>
          <w:rtl/>
          <w:lang w:bidi="ar-JO"/>
        </w:rPr>
        <w:t>"أحمد توماش" خضر فياض</w:t>
      </w:r>
    </w:p>
    <w:p w:rsidR="006B4ABE" w:rsidRPr="006B4ABE" w:rsidRDefault="006B4ABE" w:rsidP="006B4ABE">
      <w:pPr>
        <w:bidi w:val="0"/>
        <w:ind w:left="43"/>
        <w:jc w:val="center"/>
        <w:rPr>
          <w:color w:val="5B9BD5" w:themeColor="accent1"/>
          <w:sz w:val="16"/>
          <w:szCs w:val="16"/>
          <w:lang w:bidi="ar-JO"/>
        </w:rPr>
      </w:pPr>
    </w:p>
    <w:p w:rsidR="006B4ABE" w:rsidRDefault="006B4ABE" w:rsidP="006B4ABE">
      <w:pPr>
        <w:bidi w:val="0"/>
        <w:ind w:left="43"/>
        <w:jc w:val="center"/>
        <w:rPr>
          <w:color w:val="5B9BD5" w:themeColor="accent1"/>
          <w:sz w:val="28"/>
          <w:szCs w:val="28"/>
          <w:lang w:bidi="ar-JO"/>
        </w:rPr>
      </w:pPr>
      <w:r>
        <w:rPr>
          <w:noProof/>
          <w:color w:val="5B9BD5" w:themeColor="accent1"/>
          <w:sz w:val="28"/>
          <w:szCs w:val="28"/>
        </w:rPr>
        <w:drawing>
          <wp:inline distT="0" distB="0" distL="0" distR="0">
            <wp:extent cx="1666875" cy="416001"/>
            <wp:effectExtent l="0" t="0" r="0" b="317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598" cy="444632"/>
                    </a:xfrm>
                    <a:prstGeom prst="rect">
                      <a:avLst/>
                    </a:prstGeom>
                  </pic:spPr>
                </pic:pic>
              </a:graphicData>
            </a:graphic>
          </wp:inline>
        </w:drawing>
      </w:r>
    </w:p>
    <w:p w:rsidR="00C46426" w:rsidRPr="00E50F4A" w:rsidRDefault="00C46426" w:rsidP="00C46426">
      <w:pPr>
        <w:ind w:left="43"/>
        <w:jc w:val="both"/>
        <w:rPr>
          <w:rFonts w:hint="cs"/>
          <w:b/>
          <w:bCs/>
          <w:color w:val="FF0000"/>
          <w:sz w:val="36"/>
          <w:szCs w:val="36"/>
          <w:rtl/>
          <w:lang w:bidi="ar-JO"/>
        </w:rPr>
      </w:pPr>
      <w:r w:rsidRPr="00E50F4A">
        <w:rPr>
          <w:rFonts w:hint="cs"/>
          <w:b/>
          <w:bCs/>
          <w:color w:val="FF0000"/>
          <w:sz w:val="36"/>
          <w:szCs w:val="36"/>
          <w:rtl/>
          <w:lang w:bidi="ar-JO"/>
        </w:rPr>
        <w:lastRenderedPageBreak/>
        <w:t>الوحدة الأولى: -إرشادات بسيطة</w:t>
      </w:r>
    </w:p>
    <w:p w:rsidR="00C46426" w:rsidRPr="00E50F4A" w:rsidRDefault="00031C99" w:rsidP="00031C99">
      <w:pPr>
        <w:ind w:left="43"/>
        <w:jc w:val="both"/>
        <w:rPr>
          <w:b/>
          <w:bCs/>
          <w:color w:val="2E74B5" w:themeColor="accent1" w:themeShade="BF"/>
          <w:sz w:val="32"/>
          <w:szCs w:val="32"/>
          <w:rtl/>
          <w:lang w:bidi="ar-JO"/>
        </w:rPr>
      </w:pPr>
      <w:r w:rsidRPr="00E50F4A">
        <w:rPr>
          <w:rFonts w:hint="cs"/>
          <w:b/>
          <w:bCs/>
          <w:color w:val="5B9BD5" w:themeColor="accent1"/>
          <w:sz w:val="32"/>
          <w:szCs w:val="32"/>
          <w:rtl/>
          <w:lang w:bidi="ar-JO"/>
        </w:rPr>
        <w:t xml:space="preserve">التخطيط </w:t>
      </w:r>
    </w:p>
    <w:p w:rsidR="00031C99" w:rsidRDefault="00031C99" w:rsidP="00031C99">
      <w:pPr>
        <w:spacing w:before="120"/>
        <w:ind w:left="45" w:firstLine="284"/>
        <w:jc w:val="both"/>
        <w:rPr>
          <w:rFonts w:hint="cs"/>
          <w:sz w:val="28"/>
          <w:szCs w:val="28"/>
          <w:rtl/>
          <w:lang w:bidi="ar"/>
        </w:rPr>
      </w:pPr>
      <w:r>
        <w:rPr>
          <w:rFonts w:hint="cs"/>
          <w:sz w:val="28"/>
          <w:szCs w:val="28"/>
          <w:rtl/>
          <w:lang w:bidi="ar-JO"/>
        </w:rPr>
        <w:t xml:space="preserve">يجب ان يتم التخطيط المسبق لأنشاء سقالة من قبل شخص مؤهل للقيام في ذلك </w:t>
      </w:r>
      <w:r w:rsidRPr="00031C99">
        <w:rPr>
          <w:rFonts w:hint="cs"/>
          <w:sz w:val="28"/>
          <w:szCs w:val="28"/>
          <w:rtl/>
          <w:lang w:bidi="ar-JO"/>
        </w:rPr>
        <w:t>وتشمل أنشطة التخطيط المسبق الناجحة ما يلي</w:t>
      </w:r>
      <w:r>
        <w:rPr>
          <w:rFonts w:hint="cs"/>
          <w:sz w:val="28"/>
          <w:szCs w:val="28"/>
          <w:rtl/>
          <w:lang w:bidi="ar"/>
        </w:rPr>
        <w:t xml:space="preserve">: - </w:t>
      </w:r>
    </w:p>
    <w:p w:rsidR="00031C99" w:rsidRDefault="00031C99" w:rsidP="001B7B97">
      <w:pPr>
        <w:pStyle w:val="a3"/>
        <w:numPr>
          <w:ilvl w:val="0"/>
          <w:numId w:val="1"/>
        </w:numPr>
        <w:spacing w:before="120"/>
        <w:ind w:left="708"/>
        <w:jc w:val="both"/>
        <w:rPr>
          <w:rFonts w:hint="cs"/>
          <w:sz w:val="28"/>
          <w:szCs w:val="28"/>
          <w:lang w:bidi="ar"/>
        </w:rPr>
      </w:pPr>
      <w:r>
        <w:rPr>
          <w:rFonts w:hint="cs"/>
          <w:sz w:val="28"/>
          <w:szCs w:val="28"/>
          <w:rtl/>
          <w:lang w:bidi="ar"/>
        </w:rPr>
        <w:t>تحديد نوع السقالة المستخدمة والمناسبة للعمل المراد تنفيذه</w:t>
      </w:r>
      <w:r w:rsidR="00316179">
        <w:rPr>
          <w:rFonts w:hint="cs"/>
          <w:sz w:val="28"/>
          <w:szCs w:val="28"/>
          <w:rtl/>
          <w:lang w:bidi="ar"/>
        </w:rPr>
        <w:t>.</w:t>
      </w:r>
      <w:r>
        <w:rPr>
          <w:rFonts w:hint="cs"/>
          <w:sz w:val="28"/>
          <w:szCs w:val="28"/>
          <w:rtl/>
          <w:lang w:bidi="ar"/>
        </w:rPr>
        <w:t xml:space="preserve"> </w:t>
      </w:r>
    </w:p>
    <w:p w:rsidR="00031C99" w:rsidRDefault="00031C99" w:rsidP="001B7B97">
      <w:pPr>
        <w:pStyle w:val="a3"/>
        <w:numPr>
          <w:ilvl w:val="0"/>
          <w:numId w:val="1"/>
        </w:numPr>
        <w:spacing w:before="120"/>
        <w:ind w:left="708"/>
        <w:jc w:val="both"/>
        <w:rPr>
          <w:rFonts w:hint="cs"/>
          <w:sz w:val="28"/>
          <w:szCs w:val="28"/>
          <w:lang w:bidi="ar"/>
        </w:rPr>
      </w:pPr>
      <w:r>
        <w:rPr>
          <w:rFonts w:hint="cs"/>
          <w:sz w:val="28"/>
          <w:szCs w:val="28"/>
          <w:rtl/>
          <w:lang w:bidi="ar"/>
        </w:rPr>
        <w:t>تحديد الحمولة القصوى للسقالة</w:t>
      </w:r>
      <w:r w:rsidR="00316179">
        <w:rPr>
          <w:rFonts w:hint="cs"/>
          <w:sz w:val="28"/>
          <w:szCs w:val="28"/>
          <w:rtl/>
          <w:lang w:bidi="ar"/>
        </w:rPr>
        <w:t>.</w:t>
      </w:r>
    </w:p>
    <w:p w:rsidR="00031C99" w:rsidRDefault="00031C99" w:rsidP="001B7B97">
      <w:pPr>
        <w:pStyle w:val="a3"/>
        <w:numPr>
          <w:ilvl w:val="0"/>
          <w:numId w:val="1"/>
        </w:numPr>
        <w:spacing w:before="120"/>
        <w:ind w:left="708"/>
        <w:jc w:val="both"/>
        <w:rPr>
          <w:rFonts w:hint="cs"/>
          <w:sz w:val="28"/>
          <w:szCs w:val="28"/>
          <w:lang w:bidi="ar"/>
        </w:rPr>
      </w:pPr>
      <w:r>
        <w:rPr>
          <w:rFonts w:hint="cs"/>
          <w:sz w:val="28"/>
          <w:szCs w:val="28"/>
          <w:rtl/>
          <w:lang w:bidi="ar"/>
        </w:rPr>
        <w:t>التأكد من الاساسات والارضيات</w:t>
      </w:r>
      <w:r w:rsidR="00316179">
        <w:rPr>
          <w:rFonts w:hint="cs"/>
          <w:sz w:val="28"/>
          <w:szCs w:val="28"/>
          <w:rtl/>
          <w:lang w:bidi="ar"/>
        </w:rPr>
        <w:t>.</w:t>
      </w:r>
      <w:r>
        <w:rPr>
          <w:rFonts w:hint="cs"/>
          <w:sz w:val="28"/>
          <w:szCs w:val="28"/>
          <w:rtl/>
          <w:lang w:bidi="ar"/>
        </w:rPr>
        <w:t xml:space="preserve"> </w:t>
      </w:r>
    </w:p>
    <w:p w:rsidR="00031C99" w:rsidRDefault="00031C99" w:rsidP="001B7B97">
      <w:pPr>
        <w:pStyle w:val="a3"/>
        <w:numPr>
          <w:ilvl w:val="0"/>
          <w:numId w:val="1"/>
        </w:numPr>
        <w:spacing w:before="120"/>
        <w:ind w:left="708"/>
        <w:jc w:val="both"/>
        <w:rPr>
          <w:sz w:val="28"/>
          <w:szCs w:val="28"/>
          <w:lang w:bidi="ar"/>
        </w:rPr>
      </w:pPr>
      <w:r>
        <w:rPr>
          <w:rFonts w:hint="cs"/>
          <w:sz w:val="28"/>
          <w:szCs w:val="28"/>
          <w:rtl/>
          <w:lang w:bidi="ar"/>
        </w:rPr>
        <w:t>الابتعاد عن المخاطر الكهربائية</w:t>
      </w:r>
      <w:r w:rsidR="00316179">
        <w:rPr>
          <w:rFonts w:hint="cs"/>
          <w:sz w:val="28"/>
          <w:szCs w:val="28"/>
          <w:rtl/>
          <w:lang w:bidi="ar"/>
        </w:rPr>
        <w:t>.</w:t>
      </w:r>
      <w:r>
        <w:rPr>
          <w:rFonts w:hint="cs"/>
          <w:sz w:val="28"/>
          <w:szCs w:val="28"/>
          <w:rtl/>
          <w:lang w:bidi="ar"/>
        </w:rPr>
        <w:t xml:space="preserve"> </w:t>
      </w:r>
    </w:p>
    <w:p w:rsidR="001B7B97" w:rsidRDefault="001B7B97" w:rsidP="001B7B97">
      <w:pPr>
        <w:ind w:left="43"/>
        <w:jc w:val="both"/>
        <w:rPr>
          <w:b/>
          <w:bCs/>
          <w:color w:val="5B9BD5" w:themeColor="accent1"/>
          <w:sz w:val="32"/>
          <w:szCs w:val="32"/>
          <w:rtl/>
          <w:lang w:bidi="ar-JO"/>
        </w:rPr>
      </w:pPr>
      <w:r w:rsidRPr="00E50F4A">
        <w:rPr>
          <w:rFonts w:hint="cs"/>
          <w:b/>
          <w:bCs/>
          <w:color w:val="2E74B5" w:themeColor="accent1" w:themeShade="BF"/>
          <w:sz w:val="32"/>
          <w:szCs w:val="32"/>
          <w:rtl/>
          <w:lang w:bidi="ar-JO"/>
        </w:rPr>
        <w:t>الاشراف</w:t>
      </w:r>
    </w:p>
    <w:p w:rsidR="00BF1FB0" w:rsidRDefault="00565556" w:rsidP="00565556">
      <w:pPr>
        <w:spacing w:before="120"/>
        <w:ind w:left="45" w:firstLine="284"/>
        <w:jc w:val="both"/>
        <w:rPr>
          <w:sz w:val="28"/>
          <w:szCs w:val="28"/>
          <w:rtl/>
          <w:lang w:bidi="ar-JO"/>
        </w:rPr>
      </w:pPr>
      <w:r>
        <w:rPr>
          <w:rFonts w:hint="cs"/>
          <w:sz w:val="28"/>
          <w:szCs w:val="28"/>
          <w:rtl/>
          <w:lang w:bidi="ar-JO"/>
        </w:rPr>
        <w:t>الاشراف على انشاء السقالات يجب ان يتم من قبل شخص مؤهل ومختص ولديه المهارة والخبرة والتدريب الكافي لضمان انشاء سقالة امنه وفقا لمواصفات الش</w:t>
      </w:r>
      <w:r w:rsidR="00316179">
        <w:rPr>
          <w:rFonts w:hint="cs"/>
          <w:sz w:val="28"/>
          <w:szCs w:val="28"/>
          <w:rtl/>
          <w:lang w:bidi="ar-JO"/>
        </w:rPr>
        <w:t>ركة الصانعة وغيرها من المتطلبات.</w:t>
      </w:r>
    </w:p>
    <w:p w:rsidR="00316179" w:rsidRDefault="00316179" w:rsidP="00316179">
      <w:pPr>
        <w:ind w:left="43"/>
        <w:jc w:val="both"/>
        <w:rPr>
          <w:b/>
          <w:bCs/>
          <w:color w:val="2E74B5" w:themeColor="accent1" w:themeShade="BF"/>
          <w:sz w:val="32"/>
          <w:szCs w:val="32"/>
          <w:rtl/>
          <w:lang w:bidi="ar-JO"/>
        </w:rPr>
      </w:pPr>
      <w:r w:rsidRPr="00316179">
        <w:rPr>
          <w:rFonts w:hint="cs"/>
          <w:b/>
          <w:bCs/>
          <w:color w:val="2E74B5" w:themeColor="accent1" w:themeShade="BF"/>
          <w:sz w:val="32"/>
          <w:szCs w:val="32"/>
          <w:rtl/>
          <w:lang w:bidi="ar-JO"/>
        </w:rPr>
        <w:t xml:space="preserve">الأساس والتأسيس </w:t>
      </w:r>
    </w:p>
    <w:p w:rsidR="00316179" w:rsidRDefault="00316179" w:rsidP="00316179">
      <w:pPr>
        <w:spacing w:before="120"/>
        <w:ind w:left="45" w:firstLine="284"/>
        <w:jc w:val="both"/>
        <w:rPr>
          <w:sz w:val="28"/>
          <w:szCs w:val="28"/>
          <w:rtl/>
          <w:lang w:bidi="ar-JO"/>
        </w:rPr>
      </w:pPr>
      <w:r>
        <w:rPr>
          <w:rFonts w:hint="cs"/>
          <w:sz w:val="28"/>
          <w:szCs w:val="28"/>
          <w:rtl/>
          <w:lang w:bidi="ar-JO"/>
        </w:rPr>
        <w:t>يجب ان يتم تأسيس ودعم السقالة على مستوى واحد (ميزان) وعلى أرضية ثابتة ومتينة تتحمل وزن السقالة ويجب ان تكون سيقان السقالة موضوعة على الواح خشبية ومثبتة بمسامير ومن توضع على الأرض.</w:t>
      </w:r>
    </w:p>
    <w:p w:rsidR="00A74B3B" w:rsidRDefault="00A74B3B" w:rsidP="00A74B3B">
      <w:pPr>
        <w:pStyle w:val="a3"/>
        <w:numPr>
          <w:ilvl w:val="0"/>
          <w:numId w:val="2"/>
        </w:numPr>
        <w:spacing w:before="120"/>
        <w:ind w:left="708"/>
        <w:jc w:val="both"/>
        <w:rPr>
          <w:rFonts w:hint="cs"/>
          <w:sz w:val="28"/>
          <w:szCs w:val="28"/>
          <w:lang w:bidi="ar"/>
        </w:rPr>
      </w:pPr>
      <w:r>
        <w:rPr>
          <w:rFonts w:hint="cs"/>
          <w:sz w:val="28"/>
          <w:szCs w:val="28"/>
          <w:rtl/>
          <w:lang w:bidi="ar"/>
        </w:rPr>
        <w:t xml:space="preserve">الحفاظ على ان تكون السقالة في مستوى واحد وانت تكون عامودية ومربعة. </w:t>
      </w:r>
    </w:p>
    <w:p w:rsidR="00A74B3B" w:rsidRDefault="00A74B3B" w:rsidP="00A74B3B">
      <w:pPr>
        <w:pStyle w:val="a3"/>
        <w:numPr>
          <w:ilvl w:val="0"/>
          <w:numId w:val="2"/>
        </w:numPr>
        <w:spacing w:before="120"/>
        <w:ind w:left="708"/>
        <w:jc w:val="both"/>
        <w:rPr>
          <w:sz w:val="28"/>
          <w:szCs w:val="28"/>
          <w:lang w:bidi="ar"/>
        </w:rPr>
      </w:pPr>
      <w:r>
        <w:rPr>
          <w:rFonts w:hint="cs"/>
          <w:sz w:val="28"/>
          <w:szCs w:val="28"/>
          <w:rtl/>
          <w:lang w:bidi="ar"/>
        </w:rPr>
        <w:t>لا تستخدم الطوب او البراميل او الكتل الترابية او اي مواد وادوات غير مستقرة.</w:t>
      </w:r>
    </w:p>
    <w:p w:rsidR="00A74B3B" w:rsidRDefault="00A74B3B" w:rsidP="00A74B3B">
      <w:pPr>
        <w:ind w:left="43"/>
        <w:jc w:val="both"/>
        <w:rPr>
          <w:rFonts w:hint="cs"/>
          <w:b/>
          <w:bCs/>
          <w:color w:val="2E74B5" w:themeColor="accent1" w:themeShade="BF"/>
          <w:sz w:val="32"/>
          <w:szCs w:val="32"/>
          <w:rtl/>
          <w:lang w:bidi="ar-JO"/>
        </w:rPr>
      </w:pPr>
      <w:r>
        <w:rPr>
          <w:rFonts w:hint="cs"/>
          <w:b/>
          <w:bCs/>
          <w:color w:val="2E74B5" w:themeColor="accent1" w:themeShade="BF"/>
          <w:sz w:val="32"/>
          <w:szCs w:val="32"/>
          <w:rtl/>
          <w:lang w:bidi="ar-JO"/>
        </w:rPr>
        <w:t>خطوط الطاقة</w:t>
      </w:r>
    </w:p>
    <w:p w:rsidR="00A74B3B" w:rsidRDefault="00865B49" w:rsidP="00865B49">
      <w:pPr>
        <w:ind w:left="43"/>
        <w:jc w:val="both"/>
        <w:rPr>
          <w:rFonts w:hint="cs"/>
          <w:b/>
          <w:bCs/>
          <w:color w:val="2E74B5" w:themeColor="accent1" w:themeShade="BF"/>
          <w:sz w:val="32"/>
          <w:szCs w:val="32"/>
          <w:rtl/>
          <w:lang w:bidi="ar-JO"/>
        </w:rPr>
      </w:pPr>
      <w:r>
        <w:rPr>
          <w:rFonts w:hint="cs"/>
          <w:b/>
          <w:bCs/>
          <w:color w:val="2E74B5" w:themeColor="accent1" w:themeShade="BF"/>
          <w:sz w:val="32"/>
          <w:szCs w:val="32"/>
          <w:rtl/>
          <w:lang w:bidi="ar-JO"/>
        </w:rPr>
        <w:t>الحماية من السقوط</w:t>
      </w:r>
    </w:p>
    <w:p w:rsidR="00865B49" w:rsidRDefault="00865B49" w:rsidP="00865B49">
      <w:pPr>
        <w:spacing w:before="120"/>
        <w:ind w:left="45" w:firstLine="284"/>
        <w:jc w:val="both"/>
        <w:rPr>
          <w:rFonts w:hint="cs"/>
          <w:sz w:val="28"/>
          <w:szCs w:val="28"/>
          <w:rtl/>
          <w:lang w:bidi="ar-JO"/>
        </w:rPr>
      </w:pPr>
      <w:r>
        <w:rPr>
          <w:rFonts w:hint="cs"/>
          <w:sz w:val="28"/>
          <w:szCs w:val="28"/>
          <w:rtl/>
          <w:lang w:bidi="ar-JO"/>
        </w:rPr>
        <w:t>كن متأكد قبل العمل في انشاء السقالة بان أدوات الحماية من السقوط متوفرة ويمكن استخدامها في حالة الحاجة لها. كل عامل يقوم بالعمل في انشاء السقالة يجب ان يستخدم أدوات الحماية الشخصية على ارتفاع 10 اقدام (3.1 متر)</w:t>
      </w:r>
      <w:r w:rsidR="004F5FE0">
        <w:rPr>
          <w:rFonts w:hint="cs"/>
          <w:sz w:val="28"/>
          <w:szCs w:val="28"/>
          <w:rtl/>
          <w:lang w:bidi="ar-JO"/>
        </w:rPr>
        <w:t xml:space="preserve"> ويجب ان يقوم بتوفيرها له صاحب العمل</w:t>
      </w:r>
      <w:r w:rsidR="00C25F15">
        <w:rPr>
          <w:rFonts w:hint="cs"/>
          <w:sz w:val="28"/>
          <w:szCs w:val="28"/>
          <w:rtl/>
          <w:lang w:bidi="ar-JO"/>
        </w:rPr>
        <w:t>.</w:t>
      </w:r>
    </w:p>
    <w:p w:rsidR="00C25F15" w:rsidRDefault="00C25F15" w:rsidP="00865B49">
      <w:pPr>
        <w:spacing w:before="120"/>
        <w:ind w:left="45" w:firstLine="284"/>
        <w:jc w:val="both"/>
        <w:rPr>
          <w:rFonts w:hint="cs"/>
          <w:sz w:val="28"/>
          <w:szCs w:val="28"/>
          <w:rtl/>
          <w:lang w:bidi="ar-JO"/>
        </w:rPr>
      </w:pPr>
      <w:r>
        <w:rPr>
          <w:rFonts w:hint="cs"/>
          <w:sz w:val="28"/>
          <w:szCs w:val="28"/>
          <w:rtl/>
          <w:lang w:bidi="ar-JO"/>
        </w:rPr>
        <w:t>ويجب ان يتم تحديد جودة وصلاحية الحماية من سقوط العاملين اثناء فك او انشاء السقالة من قبل شخص معتمد ومؤهل للقيام بذلك</w:t>
      </w:r>
    </w:p>
    <w:p w:rsidR="00C25F15" w:rsidRDefault="00C25F15" w:rsidP="00865B49">
      <w:pPr>
        <w:spacing w:before="120"/>
        <w:ind w:left="45" w:firstLine="284"/>
        <w:jc w:val="both"/>
        <w:rPr>
          <w:sz w:val="28"/>
          <w:szCs w:val="28"/>
          <w:rtl/>
          <w:lang w:bidi="ar-JO"/>
        </w:rPr>
      </w:pPr>
      <w:r>
        <w:rPr>
          <w:rFonts w:hint="cs"/>
          <w:sz w:val="28"/>
          <w:szCs w:val="28"/>
          <w:rtl/>
          <w:lang w:bidi="ar-JO"/>
        </w:rPr>
        <w:t>انظر الى الجدول المرفق لتتعرف على أنواع الحماية المطلوبة للحماية من السقوط من السقالات</w:t>
      </w:r>
    </w:p>
    <w:tbl>
      <w:tblPr>
        <w:tblStyle w:val="a4"/>
        <w:bidiVisual/>
        <w:tblW w:w="0" w:type="auto"/>
        <w:tblInd w:w="45" w:type="dxa"/>
        <w:tblLook w:val="04A0" w:firstRow="1" w:lastRow="0" w:firstColumn="1" w:lastColumn="0" w:noHBand="0" w:noVBand="1"/>
      </w:tblPr>
      <w:tblGrid>
        <w:gridCol w:w="3347"/>
        <w:gridCol w:w="6237"/>
      </w:tblGrid>
      <w:tr w:rsidR="00111D23" w:rsidTr="00B14520">
        <w:tc>
          <w:tcPr>
            <w:tcW w:w="3347" w:type="dxa"/>
          </w:tcPr>
          <w:p w:rsidR="00111D23" w:rsidRDefault="00111D23" w:rsidP="00111D23">
            <w:pPr>
              <w:spacing w:before="120"/>
              <w:jc w:val="center"/>
              <w:rPr>
                <w:rFonts w:hint="cs"/>
                <w:sz w:val="28"/>
                <w:szCs w:val="28"/>
                <w:rtl/>
                <w:lang w:bidi="ar-JO"/>
              </w:rPr>
            </w:pPr>
            <w:r>
              <w:rPr>
                <w:rFonts w:hint="cs"/>
                <w:sz w:val="28"/>
                <w:szCs w:val="28"/>
                <w:rtl/>
                <w:lang w:bidi="ar-JO"/>
              </w:rPr>
              <w:t>نوع السقالة</w:t>
            </w:r>
          </w:p>
        </w:tc>
        <w:tc>
          <w:tcPr>
            <w:tcW w:w="6237" w:type="dxa"/>
          </w:tcPr>
          <w:p w:rsidR="00111D23" w:rsidRDefault="00111D23" w:rsidP="00111D23">
            <w:pPr>
              <w:spacing w:before="120"/>
              <w:jc w:val="center"/>
              <w:rPr>
                <w:rFonts w:hint="cs"/>
                <w:sz w:val="28"/>
                <w:szCs w:val="28"/>
                <w:rtl/>
                <w:lang w:bidi="ar-JO"/>
              </w:rPr>
            </w:pPr>
            <w:r>
              <w:rPr>
                <w:rFonts w:hint="cs"/>
                <w:sz w:val="28"/>
                <w:szCs w:val="28"/>
                <w:rtl/>
                <w:lang w:bidi="ar-JO"/>
              </w:rPr>
              <w:t>الحماية من السقوط المطلوبة</w:t>
            </w:r>
          </w:p>
        </w:tc>
      </w:tr>
      <w:tr w:rsidR="0053734D" w:rsidTr="00B14520">
        <w:tc>
          <w:tcPr>
            <w:tcW w:w="3347" w:type="dxa"/>
          </w:tcPr>
          <w:p w:rsidR="0053734D" w:rsidRDefault="00B14520" w:rsidP="00B14520">
            <w:pPr>
              <w:spacing w:before="120"/>
              <w:jc w:val="center"/>
              <w:rPr>
                <w:rFonts w:hint="cs"/>
                <w:sz w:val="28"/>
                <w:szCs w:val="28"/>
                <w:rtl/>
                <w:lang w:bidi="ar-JO"/>
              </w:rPr>
            </w:pPr>
            <w:r>
              <w:rPr>
                <w:rFonts w:hint="cs"/>
                <w:sz w:val="28"/>
                <w:szCs w:val="28"/>
                <w:rtl/>
                <w:lang w:bidi="ar-JO"/>
              </w:rPr>
              <w:t xml:space="preserve">السلة الهيدروليكية </w:t>
            </w:r>
          </w:p>
        </w:tc>
        <w:tc>
          <w:tcPr>
            <w:tcW w:w="6237" w:type="dxa"/>
          </w:tcPr>
          <w:p w:rsidR="0053734D" w:rsidRDefault="009B5619" w:rsidP="00B14520">
            <w:pPr>
              <w:spacing w:before="120"/>
              <w:rPr>
                <w:rFonts w:hint="cs"/>
                <w:sz w:val="28"/>
                <w:szCs w:val="28"/>
                <w:rtl/>
                <w:lang w:bidi="ar-JO"/>
              </w:rPr>
            </w:pPr>
            <w:r>
              <w:rPr>
                <w:rFonts w:hint="cs"/>
                <w:sz w:val="28"/>
                <w:szCs w:val="28"/>
                <w:rtl/>
                <w:lang w:bidi="ar-JO"/>
              </w:rPr>
              <w:t xml:space="preserve">أدوات الحماية الشخصية من السقوط (حزام </w:t>
            </w:r>
            <w:r>
              <w:rPr>
                <w:rFonts w:hint="cs"/>
                <w:sz w:val="28"/>
                <w:szCs w:val="28"/>
                <w:rtl/>
                <w:lang w:bidi="ar-JO"/>
              </w:rPr>
              <w:t>الباراشوت</w:t>
            </w:r>
            <w:r>
              <w:rPr>
                <w:rFonts w:hint="cs"/>
                <w:sz w:val="28"/>
                <w:szCs w:val="28"/>
                <w:rtl/>
                <w:lang w:bidi="ar-JO"/>
              </w:rPr>
              <w:t>)</w:t>
            </w:r>
          </w:p>
        </w:tc>
      </w:tr>
      <w:tr w:rsidR="00C13567" w:rsidTr="00B14520">
        <w:tc>
          <w:tcPr>
            <w:tcW w:w="3347" w:type="dxa"/>
          </w:tcPr>
          <w:p w:rsidR="00C13567" w:rsidRDefault="00B14520" w:rsidP="00111D23">
            <w:pPr>
              <w:spacing w:before="120"/>
              <w:jc w:val="center"/>
              <w:rPr>
                <w:rFonts w:hint="cs"/>
                <w:sz w:val="28"/>
                <w:szCs w:val="28"/>
                <w:rtl/>
                <w:lang w:bidi="ar-JO"/>
              </w:rPr>
            </w:pPr>
            <w:r>
              <w:rPr>
                <w:rFonts w:hint="cs"/>
                <w:sz w:val="28"/>
                <w:szCs w:val="28"/>
                <w:rtl/>
                <w:lang w:bidi="ar-JO"/>
              </w:rPr>
              <w:t xml:space="preserve">كرسي المعلق </w:t>
            </w:r>
          </w:p>
        </w:tc>
        <w:tc>
          <w:tcPr>
            <w:tcW w:w="6237" w:type="dxa"/>
          </w:tcPr>
          <w:p w:rsidR="00C13567" w:rsidRDefault="009B5619" w:rsidP="00B14520">
            <w:pPr>
              <w:spacing w:before="120"/>
              <w:rPr>
                <w:rFonts w:hint="cs"/>
                <w:sz w:val="28"/>
                <w:szCs w:val="28"/>
                <w:rtl/>
                <w:lang w:bidi="ar-JO"/>
              </w:rPr>
            </w:pPr>
            <w:r>
              <w:rPr>
                <w:rFonts w:hint="cs"/>
                <w:sz w:val="28"/>
                <w:szCs w:val="28"/>
                <w:rtl/>
                <w:lang w:bidi="ar-JO"/>
              </w:rPr>
              <w:t xml:space="preserve">أدوات الحماية الشخصية من السقوط (حزام </w:t>
            </w:r>
            <w:r>
              <w:rPr>
                <w:rFonts w:hint="cs"/>
                <w:sz w:val="28"/>
                <w:szCs w:val="28"/>
                <w:rtl/>
                <w:lang w:bidi="ar-JO"/>
              </w:rPr>
              <w:t>الباراشوت</w:t>
            </w:r>
            <w:r>
              <w:rPr>
                <w:rFonts w:hint="cs"/>
                <w:sz w:val="28"/>
                <w:szCs w:val="28"/>
                <w:rtl/>
                <w:lang w:bidi="ar-JO"/>
              </w:rPr>
              <w:t>)</w:t>
            </w:r>
          </w:p>
        </w:tc>
      </w:tr>
      <w:tr w:rsidR="00C13567" w:rsidTr="00B14520">
        <w:tc>
          <w:tcPr>
            <w:tcW w:w="3347" w:type="dxa"/>
          </w:tcPr>
          <w:p w:rsidR="00C13567" w:rsidRDefault="00C13567" w:rsidP="00111D23">
            <w:pPr>
              <w:spacing w:before="120"/>
              <w:jc w:val="center"/>
              <w:rPr>
                <w:rFonts w:hint="cs"/>
                <w:sz w:val="28"/>
                <w:szCs w:val="28"/>
                <w:rtl/>
                <w:lang w:bidi="ar-JO"/>
              </w:rPr>
            </w:pPr>
            <w:r>
              <w:rPr>
                <w:rFonts w:hint="cs"/>
                <w:sz w:val="28"/>
                <w:szCs w:val="28"/>
                <w:rtl/>
                <w:lang w:bidi="ar-JO"/>
              </w:rPr>
              <w:t xml:space="preserve">سقالة سلسال </w:t>
            </w:r>
          </w:p>
        </w:tc>
        <w:tc>
          <w:tcPr>
            <w:tcW w:w="6237" w:type="dxa"/>
          </w:tcPr>
          <w:p w:rsidR="00C13567" w:rsidRDefault="00C13567" w:rsidP="00B14520">
            <w:pPr>
              <w:spacing w:before="120"/>
              <w:rPr>
                <w:rFonts w:hint="cs"/>
                <w:sz w:val="28"/>
                <w:szCs w:val="28"/>
                <w:rtl/>
                <w:lang w:bidi="ar-JO"/>
              </w:rPr>
            </w:pPr>
            <w:r>
              <w:rPr>
                <w:rFonts w:hint="cs"/>
                <w:sz w:val="28"/>
                <w:szCs w:val="28"/>
                <w:rtl/>
                <w:lang w:bidi="ar-JO"/>
              </w:rPr>
              <w:t xml:space="preserve">أدوات الحماية الشخصية من السقوط (حزام </w:t>
            </w:r>
            <w:r w:rsidR="009B5619">
              <w:rPr>
                <w:rFonts w:hint="cs"/>
                <w:sz w:val="28"/>
                <w:szCs w:val="28"/>
                <w:rtl/>
                <w:lang w:bidi="ar-JO"/>
              </w:rPr>
              <w:t>الباراشوت</w:t>
            </w:r>
            <w:r>
              <w:rPr>
                <w:rFonts w:hint="cs"/>
                <w:sz w:val="28"/>
                <w:szCs w:val="28"/>
                <w:rtl/>
                <w:lang w:bidi="ar-JO"/>
              </w:rPr>
              <w:t>)</w:t>
            </w:r>
          </w:p>
        </w:tc>
      </w:tr>
      <w:tr w:rsidR="00FD10A4" w:rsidTr="00B14520">
        <w:tc>
          <w:tcPr>
            <w:tcW w:w="3347" w:type="dxa"/>
          </w:tcPr>
          <w:p w:rsidR="00FD10A4" w:rsidRDefault="00FD10A4" w:rsidP="00111D23">
            <w:pPr>
              <w:spacing w:before="120"/>
              <w:jc w:val="center"/>
              <w:rPr>
                <w:rFonts w:hint="cs"/>
                <w:sz w:val="28"/>
                <w:szCs w:val="28"/>
                <w:rtl/>
                <w:lang w:bidi="ar-JO"/>
              </w:rPr>
            </w:pPr>
            <w:r>
              <w:rPr>
                <w:rFonts w:hint="cs"/>
                <w:sz w:val="28"/>
                <w:szCs w:val="28"/>
                <w:rtl/>
                <w:lang w:bidi="ar-JO"/>
              </w:rPr>
              <w:t>ممرات الاسقف (ممرات الدجاج)</w:t>
            </w:r>
          </w:p>
        </w:tc>
        <w:tc>
          <w:tcPr>
            <w:tcW w:w="6237" w:type="dxa"/>
          </w:tcPr>
          <w:p w:rsidR="00FD10A4" w:rsidRDefault="00F074A0" w:rsidP="00FE0947">
            <w:pPr>
              <w:spacing w:before="120"/>
              <w:rPr>
                <w:rFonts w:hint="cs"/>
                <w:sz w:val="28"/>
                <w:szCs w:val="28"/>
                <w:rtl/>
                <w:lang w:bidi="ar-JO"/>
              </w:rPr>
            </w:pPr>
            <w:r>
              <w:rPr>
                <w:rFonts w:hint="cs"/>
                <w:sz w:val="28"/>
                <w:szCs w:val="28"/>
                <w:rtl/>
                <w:lang w:bidi="ar-JO"/>
              </w:rPr>
              <w:t>أدوات الحماية الشخصية من السقوط (حزام الباراشوت)</w:t>
            </w:r>
            <w:r>
              <w:rPr>
                <w:rFonts w:hint="cs"/>
                <w:sz w:val="28"/>
                <w:szCs w:val="28"/>
                <w:rtl/>
                <w:lang w:bidi="ar-JO"/>
              </w:rPr>
              <w:t xml:space="preserve"> أو </w:t>
            </w:r>
            <w:r w:rsidR="00FE0947">
              <w:rPr>
                <w:rFonts w:hint="cs"/>
                <w:sz w:val="28"/>
                <w:szCs w:val="28"/>
                <w:rtl/>
                <w:lang w:bidi="ar-JO"/>
              </w:rPr>
              <w:t xml:space="preserve">حزام مانع الوصول الى الأطراف بقياس </w:t>
            </w:r>
            <w:r w:rsidR="00FE0947">
              <w:rPr>
                <w:rFonts w:asciiTheme="minorBidi" w:hAnsiTheme="minorBidi"/>
                <w:sz w:val="28"/>
                <w:szCs w:val="28"/>
                <w:rtl/>
                <w:lang w:bidi="ar-JO"/>
              </w:rPr>
              <w:t>¾</w:t>
            </w:r>
            <w:r w:rsidR="00FE0947">
              <w:rPr>
                <w:rFonts w:hint="cs"/>
                <w:sz w:val="28"/>
                <w:szCs w:val="28"/>
                <w:rtl/>
                <w:lang w:bidi="ar-JO"/>
              </w:rPr>
              <w:t xml:space="preserve"> انش (1.9 سم) او ان يتم تثبيت دعائم على جوانب الممرات</w:t>
            </w:r>
          </w:p>
        </w:tc>
      </w:tr>
      <w:tr w:rsidR="00F648EF" w:rsidTr="00B14520">
        <w:tc>
          <w:tcPr>
            <w:tcW w:w="3347" w:type="dxa"/>
          </w:tcPr>
          <w:p w:rsidR="00F648EF" w:rsidRDefault="00F648EF" w:rsidP="00111D23">
            <w:pPr>
              <w:spacing w:before="120"/>
              <w:jc w:val="center"/>
              <w:rPr>
                <w:rFonts w:hint="cs"/>
                <w:sz w:val="28"/>
                <w:szCs w:val="28"/>
                <w:rtl/>
                <w:lang w:bidi="ar-JO"/>
              </w:rPr>
            </w:pPr>
          </w:p>
        </w:tc>
        <w:tc>
          <w:tcPr>
            <w:tcW w:w="6237" w:type="dxa"/>
          </w:tcPr>
          <w:p w:rsidR="00F648EF" w:rsidRDefault="00F648EF" w:rsidP="00FE0947">
            <w:pPr>
              <w:spacing w:before="120"/>
              <w:rPr>
                <w:rFonts w:hint="cs"/>
                <w:sz w:val="28"/>
                <w:szCs w:val="28"/>
                <w:rtl/>
                <w:lang w:bidi="ar-JO"/>
              </w:rPr>
            </w:pPr>
          </w:p>
        </w:tc>
      </w:tr>
    </w:tbl>
    <w:p w:rsidR="00111D23" w:rsidRPr="00B14520" w:rsidRDefault="00111D23" w:rsidP="00111D23">
      <w:pPr>
        <w:spacing w:before="120"/>
        <w:ind w:left="45" w:firstLine="284"/>
        <w:jc w:val="center"/>
        <w:rPr>
          <w:sz w:val="2"/>
          <w:szCs w:val="2"/>
          <w:rtl/>
          <w:lang w:bidi="ar-JO"/>
        </w:rPr>
      </w:pPr>
    </w:p>
    <w:tbl>
      <w:tblPr>
        <w:tblStyle w:val="a4"/>
        <w:bidiVisual/>
        <w:tblW w:w="0" w:type="auto"/>
        <w:tblInd w:w="45" w:type="dxa"/>
        <w:tblLook w:val="04A0" w:firstRow="1" w:lastRow="0" w:firstColumn="1" w:lastColumn="0" w:noHBand="0" w:noVBand="1"/>
      </w:tblPr>
      <w:tblGrid>
        <w:gridCol w:w="3194"/>
        <w:gridCol w:w="3195"/>
        <w:gridCol w:w="3195"/>
      </w:tblGrid>
      <w:tr w:rsidR="00BF1A79" w:rsidTr="00B14520">
        <w:tc>
          <w:tcPr>
            <w:tcW w:w="3209" w:type="dxa"/>
            <w:vAlign w:val="center"/>
          </w:tcPr>
          <w:p w:rsidR="00B14520" w:rsidRDefault="00B14520" w:rsidP="00B14520">
            <w:pPr>
              <w:spacing w:before="120"/>
              <w:jc w:val="center"/>
              <w:rPr>
                <w:sz w:val="28"/>
                <w:szCs w:val="28"/>
                <w:rtl/>
                <w:lang w:bidi="ar-JO"/>
              </w:rPr>
            </w:pPr>
            <w:bookmarkStart w:id="0" w:name="_GoBack" w:colFirst="0" w:colLast="2"/>
            <w:r>
              <w:rPr>
                <w:rFonts w:hint="cs"/>
                <w:sz w:val="28"/>
                <w:szCs w:val="28"/>
                <w:rtl/>
                <w:lang w:bidi="ar-JO"/>
              </w:rPr>
              <w:lastRenderedPageBreak/>
              <w:t>السلة الهيدروليكية</w:t>
            </w:r>
          </w:p>
          <w:p w:rsidR="00B14520" w:rsidRDefault="00B14520" w:rsidP="00B14520">
            <w:pPr>
              <w:pStyle w:val="Default"/>
              <w:jc w:val="center"/>
              <w:rPr>
                <w:sz w:val="22"/>
                <w:szCs w:val="22"/>
              </w:rPr>
            </w:pPr>
            <w:r w:rsidRPr="00D22430">
              <w:rPr>
                <w:sz w:val="22"/>
                <w:szCs w:val="22"/>
              </w:rPr>
              <w:t xml:space="preserve">Aerial lifts </w:t>
            </w:r>
          </w:p>
          <w:p w:rsidR="00B14520" w:rsidRDefault="00B14520" w:rsidP="00B14520">
            <w:pPr>
              <w:spacing w:before="120"/>
              <w:jc w:val="center"/>
              <w:rPr>
                <w:rFonts w:hint="cs"/>
                <w:sz w:val="28"/>
                <w:szCs w:val="28"/>
                <w:rtl/>
                <w:lang w:bidi="ar-JO"/>
              </w:rPr>
            </w:pPr>
            <w:r>
              <w:rPr>
                <w:rFonts w:hint="cs"/>
                <w:noProof/>
                <w:sz w:val="28"/>
                <w:szCs w:val="28"/>
                <w:rtl/>
              </w:rPr>
              <w:drawing>
                <wp:inline distT="0" distB="0" distL="0" distR="0">
                  <wp:extent cx="1590675" cy="1290427"/>
                  <wp:effectExtent l="0" t="0" r="0" b="5080"/>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601625" cy="1299310"/>
                          </a:xfrm>
                          <a:prstGeom prst="rect">
                            <a:avLst/>
                          </a:prstGeom>
                        </pic:spPr>
                      </pic:pic>
                    </a:graphicData>
                  </a:graphic>
                </wp:inline>
              </w:drawing>
            </w:r>
          </w:p>
        </w:tc>
        <w:tc>
          <w:tcPr>
            <w:tcW w:w="3210" w:type="dxa"/>
            <w:vAlign w:val="center"/>
          </w:tcPr>
          <w:p w:rsidR="00B14520" w:rsidRDefault="00B14520" w:rsidP="00B14520">
            <w:pPr>
              <w:spacing w:before="120"/>
              <w:jc w:val="center"/>
              <w:rPr>
                <w:sz w:val="28"/>
                <w:szCs w:val="28"/>
                <w:rtl/>
                <w:lang w:bidi="ar-JO"/>
              </w:rPr>
            </w:pPr>
            <w:r>
              <w:rPr>
                <w:rFonts w:hint="cs"/>
                <w:sz w:val="28"/>
                <w:szCs w:val="28"/>
                <w:rtl/>
                <w:lang w:bidi="ar-JO"/>
              </w:rPr>
              <w:t>كرسي المعلق</w:t>
            </w:r>
          </w:p>
          <w:p w:rsidR="00B14520" w:rsidRDefault="00B14520" w:rsidP="00D90A9B">
            <w:pPr>
              <w:pStyle w:val="Default"/>
              <w:jc w:val="center"/>
              <w:rPr>
                <w:sz w:val="22"/>
                <w:szCs w:val="22"/>
              </w:rPr>
            </w:pPr>
            <w:r w:rsidRPr="00D22430">
              <w:rPr>
                <w:sz w:val="22"/>
                <w:szCs w:val="22"/>
              </w:rPr>
              <w:t>Boatswain's’ chair</w:t>
            </w:r>
          </w:p>
          <w:p w:rsidR="00B14520" w:rsidRDefault="00B14520" w:rsidP="00B14520">
            <w:pPr>
              <w:spacing w:before="120"/>
              <w:jc w:val="center"/>
              <w:rPr>
                <w:rFonts w:hint="cs"/>
                <w:sz w:val="28"/>
                <w:szCs w:val="28"/>
                <w:rtl/>
                <w:lang w:bidi="ar-JO"/>
              </w:rPr>
            </w:pPr>
            <w:r>
              <w:rPr>
                <w:rFonts w:hint="cs"/>
                <w:noProof/>
                <w:sz w:val="28"/>
                <w:szCs w:val="28"/>
                <w:rtl/>
              </w:rPr>
              <w:drawing>
                <wp:inline distT="0" distB="0" distL="0" distR="0">
                  <wp:extent cx="1591200" cy="1591200"/>
                  <wp:effectExtent l="0" t="0" r="9525" b="9525"/>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1131.jpg"/>
                          <pic:cNvPicPr/>
                        </pic:nvPicPr>
                        <pic:blipFill>
                          <a:blip r:embed="rId9">
                            <a:extLst>
                              <a:ext uri="{28A0092B-C50C-407E-A947-70E740481C1C}">
                                <a14:useLocalDpi xmlns:a14="http://schemas.microsoft.com/office/drawing/2010/main" val="0"/>
                              </a:ext>
                            </a:extLst>
                          </a:blip>
                          <a:stretch>
                            <a:fillRect/>
                          </a:stretch>
                        </pic:blipFill>
                        <pic:spPr>
                          <a:xfrm>
                            <a:off x="0" y="0"/>
                            <a:ext cx="1591200" cy="1591200"/>
                          </a:xfrm>
                          <a:prstGeom prst="rect">
                            <a:avLst/>
                          </a:prstGeom>
                        </pic:spPr>
                      </pic:pic>
                    </a:graphicData>
                  </a:graphic>
                </wp:inline>
              </w:drawing>
            </w:r>
            <w:r>
              <w:rPr>
                <w:rFonts w:hint="cs"/>
                <w:noProof/>
                <w:sz w:val="28"/>
                <w:szCs w:val="28"/>
                <w:rtl/>
              </w:rPr>
              <w:drawing>
                <wp:inline distT="0" distB="0" distL="0" distR="0">
                  <wp:extent cx="1591200" cy="1717122"/>
                  <wp:effectExtent l="0" t="0" r="9525" b="0"/>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o-delux-bosun-chair.jpg"/>
                          <pic:cNvPicPr/>
                        </pic:nvPicPr>
                        <pic:blipFill>
                          <a:blip r:embed="rId10">
                            <a:extLst>
                              <a:ext uri="{28A0092B-C50C-407E-A947-70E740481C1C}">
                                <a14:useLocalDpi xmlns:a14="http://schemas.microsoft.com/office/drawing/2010/main" val="0"/>
                              </a:ext>
                            </a:extLst>
                          </a:blip>
                          <a:stretch>
                            <a:fillRect/>
                          </a:stretch>
                        </pic:blipFill>
                        <pic:spPr>
                          <a:xfrm>
                            <a:off x="0" y="0"/>
                            <a:ext cx="1591200" cy="1717122"/>
                          </a:xfrm>
                          <a:prstGeom prst="rect">
                            <a:avLst/>
                          </a:prstGeom>
                        </pic:spPr>
                      </pic:pic>
                    </a:graphicData>
                  </a:graphic>
                </wp:inline>
              </w:drawing>
            </w:r>
          </w:p>
        </w:tc>
        <w:tc>
          <w:tcPr>
            <w:tcW w:w="3210" w:type="dxa"/>
            <w:vAlign w:val="center"/>
          </w:tcPr>
          <w:p w:rsidR="00D90A9B" w:rsidRPr="00D90A9B" w:rsidRDefault="00D90A9B" w:rsidP="00A30AEF">
            <w:pPr>
              <w:spacing w:before="120"/>
              <w:jc w:val="center"/>
              <w:rPr>
                <w:rFonts w:hint="cs"/>
                <w:sz w:val="23"/>
                <w:szCs w:val="23"/>
                <w:rtl/>
                <w:lang w:bidi="ar-JO"/>
              </w:rPr>
            </w:pPr>
            <w:r w:rsidRPr="00D90A9B">
              <w:rPr>
                <w:rFonts w:hint="cs"/>
                <w:sz w:val="28"/>
                <w:szCs w:val="28"/>
                <w:rtl/>
                <w:lang w:bidi="ar-JO"/>
              </w:rPr>
              <w:t xml:space="preserve">السقالة </w:t>
            </w:r>
            <w:r w:rsidR="00A30AEF">
              <w:rPr>
                <w:rFonts w:hint="cs"/>
                <w:sz w:val="28"/>
                <w:szCs w:val="28"/>
                <w:rtl/>
                <w:lang w:bidi="ar-JO"/>
              </w:rPr>
              <w:t xml:space="preserve">المعلقة </w:t>
            </w:r>
          </w:p>
          <w:p w:rsidR="00B14520" w:rsidRDefault="00D90A9B" w:rsidP="00D90A9B">
            <w:pPr>
              <w:pStyle w:val="Default"/>
              <w:jc w:val="center"/>
              <w:rPr>
                <w:sz w:val="23"/>
                <w:szCs w:val="23"/>
              </w:rPr>
            </w:pPr>
            <w:r w:rsidRPr="00D22430">
              <w:rPr>
                <w:sz w:val="22"/>
                <w:szCs w:val="22"/>
              </w:rPr>
              <w:t>Catenary scaffold</w:t>
            </w:r>
          </w:p>
          <w:p w:rsidR="00BF1A79" w:rsidRDefault="00BF1A79" w:rsidP="00BF1A79">
            <w:pPr>
              <w:pStyle w:val="Default"/>
              <w:jc w:val="center"/>
              <w:rPr>
                <w:sz w:val="23"/>
                <w:szCs w:val="23"/>
              </w:rPr>
            </w:pPr>
            <w:r>
              <w:rPr>
                <w:noProof/>
                <w:sz w:val="23"/>
                <w:szCs w:val="23"/>
              </w:rPr>
              <w:drawing>
                <wp:inline distT="0" distB="0" distL="0" distR="0">
                  <wp:extent cx="1591200" cy="954720"/>
                  <wp:effectExtent l="0" t="0" r="9525"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ex.jpg"/>
                          <pic:cNvPicPr/>
                        </pic:nvPicPr>
                        <pic:blipFill>
                          <a:blip r:embed="rId11">
                            <a:extLst>
                              <a:ext uri="{28A0092B-C50C-407E-A947-70E740481C1C}">
                                <a14:useLocalDpi xmlns:a14="http://schemas.microsoft.com/office/drawing/2010/main" val="0"/>
                              </a:ext>
                            </a:extLst>
                          </a:blip>
                          <a:stretch>
                            <a:fillRect/>
                          </a:stretch>
                        </pic:blipFill>
                        <pic:spPr>
                          <a:xfrm>
                            <a:off x="0" y="0"/>
                            <a:ext cx="1591200" cy="954720"/>
                          </a:xfrm>
                          <a:prstGeom prst="rect">
                            <a:avLst/>
                          </a:prstGeom>
                        </pic:spPr>
                      </pic:pic>
                    </a:graphicData>
                  </a:graphic>
                </wp:inline>
              </w:drawing>
            </w:r>
            <w:r>
              <w:rPr>
                <w:noProof/>
                <w:sz w:val="23"/>
                <w:szCs w:val="23"/>
              </w:rPr>
              <w:drawing>
                <wp:inline distT="0" distB="0" distL="0" distR="0">
                  <wp:extent cx="1591200" cy="1003683"/>
                  <wp:effectExtent l="0" t="0" r="0" b="6350"/>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lti-Level-Suspended-Scaffold-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1200" cy="1003683"/>
                          </a:xfrm>
                          <a:prstGeom prst="rect">
                            <a:avLst/>
                          </a:prstGeom>
                        </pic:spPr>
                      </pic:pic>
                    </a:graphicData>
                  </a:graphic>
                </wp:inline>
              </w:drawing>
            </w:r>
          </w:p>
          <w:p w:rsidR="005244B7" w:rsidRPr="00D90A9B" w:rsidRDefault="005244B7" w:rsidP="005244B7">
            <w:pPr>
              <w:pStyle w:val="Default"/>
              <w:jc w:val="center"/>
              <w:rPr>
                <w:sz w:val="23"/>
                <w:szCs w:val="23"/>
              </w:rPr>
            </w:pPr>
          </w:p>
        </w:tc>
      </w:tr>
      <w:tr w:rsidR="005244B7" w:rsidTr="00B14520">
        <w:tc>
          <w:tcPr>
            <w:tcW w:w="3209" w:type="dxa"/>
            <w:vAlign w:val="center"/>
          </w:tcPr>
          <w:p w:rsidR="005244B7" w:rsidRDefault="005244B7" w:rsidP="00B14520">
            <w:pPr>
              <w:spacing w:before="120"/>
              <w:jc w:val="center"/>
              <w:rPr>
                <w:rFonts w:hint="cs"/>
                <w:sz w:val="28"/>
                <w:szCs w:val="28"/>
                <w:rtl/>
                <w:lang w:bidi="ar-JO"/>
              </w:rPr>
            </w:pPr>
          </w:p>
        </w:tc>
        <w:tc>
          <w:tcPr>
            <w:tcW w:w="3210" w:type="dxa"/>
            <w:vAlign w:val="center"/>
          </w:tcPr>
          <w:p w:rsidR="005244B7" w:rsidRDefault="005244B7" w:rsidP="00B14520">
            <w:pPr>
              <w:spacing w:before="120"/>
              <w:jc w:val="center"/>
              <w:rPr>
                <w:rFonts w:hint="cs"/>
                <w:sz w:val="28"/>
                <w:szCs w:val="28"/>
                <w:rtl/>
                <w:lang w:bidi="ar-JO"/>
              </w:rPr>
            </w:pPr>
          </w:p>
        </w:tc>
        <w:tc>
          <w:tcPr>
            <w:tcW w:w="3210" w:type="dxa"/>
            <w:vAlign w:val="center"/>
          </w:tcPr>
          <w:p w:rsidR="005244B7" w:rsidRPr="00D90A9B" w:rsidRDefault="005244B7" w:rsidP="00A30AEF">
            <w:pPr>
              <w:spacing w:before="120"/>
              <w:jc w:val="center"/>
              <w:rPr>
                <w:rFonts w:hint="cs"/>
                <w:sz w:val="28"/>
                <w:szCs w:val="28"/>
                <w:rtl/>
                <w:lang w:bidi="ar-JO"/>
              </w:rPr>
            </w:pPr>
          </w:p>
        </w:tc>
      </w:tr>
      <w:tr w:rsidR="005244B7" w:rsidTr="00B14520">
        <w:tc>
          <w:tcPr>
            <w:tcW w:w="3209" w:type="dxa"/>
            <w:vAlign w:val="center"/>
          </w:tcPr>
          <w:p w:rsidR="005244B7" w:rsidRPr="005244B7" w:rsidRDefault="005244B7" w:rsidP="005244B7">
            <w:pPr>
              <w:pStyle w:val="Default"/>
              <w:jc w:val="center"/>
              <w:rPr>
                <w:rFonts w:asciiTheme="minorBidi" w:hAnsiTheme="minorBidi" w:cstheme="minorBidi"/>
                <w:sz w:val="22"/>
                <w:szCs w:val="22"/>
              </w:rPr>
            </w:pPr>
            <w:r w:rsidRPr="005244B7">
              <w:rPr>
                <w:rFonts w:asciiTheme="minorBidi" w:hAnsiTheme="minorBidi" w:cstheme="minorBidi"/>
                <w:sz w:val="28"/>
                <w:szCs w:val="28"/>
                <w:rtl/>
                <w:lang w:bidi="ar-JO"/>
              </w:rPr>
              <w:t>ممرات الاسقف (ممرات الدجاج)</w:t>
            </w:r>
          </w:p>
          <w:p w:rsidR="005244B7" w:rsidRPr="005244B7" w:rsidRDefault="005244B7" w:rsidP="005244B7">
            <w:pPr>
              <w:pStyle w:val="Default"/>
              <w:jc w:val="center"/>
              <w:rPr>
                <w:sz w:val="22"/>
                <w:szCs w:val="22"/>
              </w:rPr>
            </w:pPr>
            <w:r w:rsidRPr="005244B7">
              <w:rPr>
                <w:sz w:val="22"/>
                <w:szCs w:val="22"/>
              </w:rPr>
              <w:t xml:space="preserve">Crawling board (chicken ladder) </w:t>
            </w:r>
          </w:p>
          <w:p w:rsidR="005244B7" w:rsidRDefault="004D29C2" w:rsidP="00B14520">
            <w:pPr>
              <w:spacing w:before="120"/>
              <w:jc w:val="center"/>
              <w:rPr>
                <w:rFonts w:hint="cs"/>
                <w:sz w:val="28"/>
                <w:szCs w:val="28"/>
                <w:rtl/>
                <w:lang w:bidi="ar-JO"/>
              </w:rPr>
            </w:pPr>
            <w:r>
              <w:rPr>
                <w:rFonts w:hint="cs"/>
                <w:noProof/>
                <w:sz w:val="28"/>
                <w:szCs w:val="28"/>
                <w:rtl/>
              </w:rPr>
              <w:drawing>
                <wp:inline distT="0" distB="0" distL="0" distR="0">
                  <wp:extent cx="1591200" cy="1591200"/>
                  <wp:effectExtent l="0" t="0" r="9525" b="9525"/>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icken4.jpg"/>
                          <pic:cNvPicPr/>
                        </pic:nvPicPr>
                        <pic:blipFill>
                          <a:blip r:embed="rId13">
                            <a:extLst>
                              <a:ext uri="{28A0092B-C50C-407E-A947-70E740481C1C}">
                                <a14:useLocalDpi xmlns:a14="http://schemas.microsoft.com/office/drawing/2010/main" val="0"/>
                              </a:ext>
                            </a:extLst>
                          </a:blip>
                          <a:stretch>
                            <a:fillRect/>
                          </a:stretch>
                        </pic:blipFill>
                        <pic:spPr>
                          <a:xfrm>
                            <a:off x="0" y="0"/>
                            <a:ext cx="1591200" cy="1591200"/>
                          </a:xfrm>
                          <a:prstGeom prst="rect">
                            <a:avLst/>
                          </a:prstGeom>
                        </pic:spPr>
                      </pic:pic>
                    </a:graphicData>
                  </a:graphic>
                </wp:inline>
              </w:drawing>
            </w:r>
            <w:r>
              <w:rPr>
                <w:rFonts w:hint="cs"/>
                <w:noProof/>
                <w:sz w:val="28"/>
                <w:szCs w:val="28"/>
                <w:rtl/>
              </w:rPr>
              <w:drawing>
                <wp:inline distT="0" distB="0" distL="0" distR="0">
                  <wp:extent cx="1591200" cy="1191864"/>
                  <wp:effectExtent l="0" t="0" r="0" b="889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dex.jpg"/>
                          <pic:cNvPicPr/>
                        </pic:nvPicPr>
                        <pic:blipFill>
                          <a:blip r:embed="rId14">
                            <a:extLst>
                              <a:ext uri="{28A0092B-C50C-407E-A947-70E740481C1C}">
                                <a14:useLocalDpi xmlns:a14="http://schemas.microsoft.com/office/drawing/2010/main" val="0"/>
                              </a:ext>
                            </a:extLst>
                          </a:blip>
                          <a:stretch>
                            <a:fillRect/>
                          </a:stretch>
                        </pic:blipFill>
                        <pic:spPr>
                          <a:xfrm>
                            <a:off x="0" y="0"/>
                            <a:ext cx="1591200" cy="1191864"/>
                          </a:xfrm>
                          <a:prstGeom prst="rect">
                            <a:avLst/>
                          </a:prstGeom>
                        </pic:spPr>
                      </pic:pic>
                    </a:graphicData>
                  </a:graphic>
                </wp:inline>
              </w:drawing>
            </w:r>
          </w:p>
        </w:tc>
        <w:tc>
          <w:tcPr>
            <w:tcW w:w="3210" w:type="dxa"/>
            <w:vAlign w:val="center"/>
          </w:tcPr>
          <w:p w:rsidR="005244B7" w:rsidRDefault="005244B7" w:rsidP="00B14520">
            <w:pPr>
              <w:spacing w:before="120"/>
              <w:jc w:val="center"/>
              <w:rPr>
                <w:rFonts w:hint="cs"/>
                <w:sz w:val="28"/>
                <w:szCs w:val="28"/>
                <w:rtl/>
                <w:lang w:bidi="ar-JO"/>
              </w:rPr>
            </w:pPr>
          </w:p>
        </w:tc>
        <w:tc>
          <w:tcPr>
            <w:tcW w:w="3210" w:type="dxa"/>
            <w:vAlign w:val="center"/>
          </w:tcPr>
          <w:p w:rsidR="005244B7" w:rsidRPr="00D90A9B" w:rsidRDefault="005244B7" w:rsidP="00A30AEF">
            <w:pPr>
              <w:spacing w:before="120"/>
              <w:jc w:val="center"/>
              <w:rPr>
                <w:rFonts w:hint="cs"/>
                <w:sz w:val="28"/>
                <w:szCs w:val="28"/>
                <w:rtl/>
                <w:lang w:bidi="ar-JO"/>
              </w:rPr>
            </w:pPr>
          </w:p>
        </w:tc>
      </w:tr>
      <w:bookmarkEnd w:id="0"/>
    </w:tbl>
    <w:p w:rsidR="00B14520" w:rsidRPr="00865B49" w:rsidRDefault="00B14520" w:rsidP="00111D23">
      <w:pPr>
        <w:spacing w:before="120"/>
        <w:ind w:left="45" w:firstLine="284"/>
        <w:jc w:val="center"/>
        <w:rPr>
          <w:rFonts w:hint="cs"/>
          <w:sz w:val="28"/>
          <w:szCs w:val="28"/>
          <w:rtl/>
          <w:lang w:bidi="ar-JO"/>
        </w:rPr>
      </w:pPr>
    </w:p>
    <w:sectPr w:rsidR="00B14520" w:rsidRPr="00865B49" w:rsidSect="006B4ABE">
      <w:pgSz w:w="11906" w:h="16838"/>
      <w:pgMar w:top="1440" w:right="1274" w:bottom="568"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91734"/>
    <w:multiLevelType w:val="hybridMultilevel"/>
    <w:tmpl w:val="CD28F544"/>
    <w:lvl w:ilvl="0" w:tplc="0409000F">
      <w:start w:val="1"/>
      <w:numFmt w:val="decimal"/>
      <w:lvlText w:val="%1."/>
      <w:lvlJc w:val="left"/>
      <w:pPr>
        <w:ind w:left="1049" w:hanging="360"/>
      </w:p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 w15:restartNumberingAfterBreak="0">
    <w:nsid w:val="674101B3"/>
    <w:multiLevelType w:val="hybridMultilevel"/>
    <w:tmpl w:val="CD28F544"/>
    <w:lvl w:ilvl="0" w:tplc="0409000F">
      <w:start w:val="1"/>
      <w:numFmt w:val="decimal"/>
      <w:lvlText w:val="%1."/>
      <w:lvlJc w:val="left"/>
      <w:pPr>
        <w:ind w:left="1049" w:hanging="360"/>
      </w:p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C27"/>
    <w:rsid w:val="00031C99"/>
    <w:rsid w:val="00111D23"/>
    <w:rsid w:val="00136C27"/>
    <w:rsid w:val="001B7B97"/>
    <w:rsid w:val="00316179"/>
    <w:rsid w:val="004D29C2"/>
    <w:rsid w:val="004F5FE0"/>
    <w:rsid w:val="005244B7"/>
    <w:rsid w:val="0053734D"/>
    <w:rsid w:val="00565556"/>
    <w:rsid w:val="005F7B7B"/>
    <w:rsid w:val="006533DD"/>
    <w:rsid w:val="006B4ABE"/>
    <w:rsid w:val="00865B49"/>
    <w:rsid w:val="00906B53"/>
    <w:rsid w:val="00986020"/>
    <w:rsid w:val="009B5619"/>
    <w:rsid w:val="00A30AEF"/>
    <w:rsid w:val="00A74B3B"/>
    <w:rsid w:val="00B14520"/>
    <w:rsid w:val="00BF1A79"/>
    <w:rsid w:val="00BF1FB0"/>
    <w:rsid w:val="00C13567"/>
    <w:rsid w:val="00C25F15"/>
    <w:rsid w:val="00C46426"/>
    <w:rsid w:val="00D22430"/>
    <w:rsid w:val="00D90A9B"/>
    <w:rsid w:val="00DA616C"/>
    <w:rsid w:val="00E02260"/>
    <w:rsid w:val="00E35FAC"/>
    <w:rsid w:val="00E50F4A"/>
    <w:rsid w:val="00F074A0"/>
    <w:rsid w:val="00F648EF"/>
    <w:rsid w:val="00F84F0C"/>
    <w:rsid w:val="00FD10A4"/>
    <w:rsid w:val="00FE0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73338-13FA-4387-926A-8A9B30F8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031C99"/>
  </w:style>
  <w:style w:type="character" w:customStyle="1" w:styleId="hps">
    <w:name w:val="hps"/>
    <w:basedOn w:val="a0"/>
    <w:rsid w:val="00031C99"/>
  </w:style>
  <w:style w:type="paragraph" w:styleId="a3">
    <w:name w:val="List Paragraph"/>
    <w:basedOn w:val="a"/>
    <w:uiPriority w:val="34"/>
    <w:qFormat/>
    <w:rsid w:val="00031C99"/>
    <w:pPr>
      <w:ind w:left="720"/>
      <w:contextualSpacing/>
    </w:pPr>
  </w:style>
  <w:style w:type="table" w:styleId="a4">
    <w:name w:val="Table Grid"/>
    <w:basedOn w:val="a1"/>
    <w:uiPriority w:val="39"/>
    <w:rsid w:val="00111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452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51E5FA-6CCC-4D50-8632-35EC08F7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306</Words>
  <Characters>1750</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Tomasz Fayyad</dc:creator>
  <cp:keywords/>
  <dc:description/>
  <cp:lastModifiedBy>Ahmad Tomasz Fayyad</cp:lastModifiedBy>
  <cp:revision>33</cp:revision>
  <dcterms:created xsi:type="dcterms:W3CDTF">2015-08-01T11:20:00Z</dcterms:created>
  <dcterms:modified xsi:type="dcterms:W3CDTF">2015-08-01T13:44:00Z</dcterms:modified>
</cp:coreProperties>
</file>