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383" w:type="dxa"/>
        <w:jc w:val="right"/>
        <w:tblLook w:val="04A0" w:firstRow="1" w:lastRow="0" w:firstColumn="1" w:lastColumn="0" w:noHBand="0" w:noVBand="1"/>
      </w:tblPr>
      <w:tblGrid>
        <w:gridCol w:w="7087"/>
        <w:gridCol w:w="3296"/>
      </w:tblGrid>
      <w:tr w:rsidR="00C465ED" w:rsidTr="00F96698">
        <w:trPr>
          <w:jc w:val="right"/>
        </w:trPr>
        <w:tc>
          <w:tcPr>
            <w:tcW w:w="7087" w:type="dxa"/>
            <w:vAlign w:val="center"/>
          </w:tcPr>
          <w:p w:rsidR="00C465ED" w:rsidRPr="004D158A" w:rsidRDefault="00C465ED" w:rsidP="00F96698">
            <w:pPr>
              <w:pStyle w:val="Header"/>
              <w:tabs>
                <w:tab w:val="clear" w:pos="4153"/>
                <w:tab w:val="clear" w:pos="8306"/>
              </w:tabs>
              <w:bidi w:val="0"/>
              <w:jc w:val="center"/>
              <w:rPr>
                <w:b/>
                <w:bCs/>
                <w:sz w:val="72"/>
                <w:szCs w:val="72"/>
              </w:rPr>
            </w:pPr>
            <w:bookmarkStart w:id="0" w:name="_GoBack"/>
            <w:bookmarkEnd w:id="0"/>
            <w:r w:rsidRPr="004D158A">
              <w:rPr>
                <w:rFonts w:hint="cs"/>
                <w:b/>
                <w:bCs/>
                <w:sz w:val="72"/>
                <w:szCs w:val="72"/>
                <w:rtl/>
              </w:rPr>
              <w:t>شركة أبراج العرب للمقاولات</w:t>
            </w:r>
          </w:p>
          <w:p w:rsidR="00C465ED" w:rsidRPr="004D158A" w:rsidRDefault="00C465ED" w:rsidP="00F96698">
            <w:pPr>
              <w:pStyle w:val="Header"/>
              <w:tabs>
                <w:tab w:val="clear" w:pos="4153"/>
                <w:tab w:val="clear" w:pos="8306"/>
              </w:tabs>
              <w:bidi w:val="0"/>
              <w:jc w:val="center"/>
              <w:rPr>
                <w:b/>
                <w:bCs/>
                <w:sz w:val="48"/>
                <w:szCs w:val="48"/>
              </w:rPr>
            </w:pPr>
            <w:r w:rsidRPr="004D158A">
              <w:rPr>
                <w:b/>
                <w:bCs/>
                <w:sz w:val="48"/>
                <w:szCs w:val="48"/>
              </w:rPr>
              <w:t>Arab Tower Contracting Company</w:t>
            </w:r>
          </w:p>
        </w:tc>
        <w:tc>
          <w:tcPr>
            <w:tcW w:w="3296" w:type="dxa"/>
            <w:vAlign w:val="center"/>
          </w:tcPr>
          <w:p w:rsidR="00C465ED" w:rsidRDefault="00C465ED" w:rsidP="00F96698">
            <w:pPr>
              <w:pStyle w:val="Header"/>
              <w:tabs>
                <w:tab w:val="clear" w:pos="4153"/>
              </w:tabs>
              <w:bidi w:val="0"/>
              <w:jc w:val="right"/>
              <w:rPr>
                <w:rtl/>
              </w:rPr>
            </w:pPr>
            <w:r>
              <w:rPr>
                <w:noProof/>
              </w:rPr>
              <w:drawing>
                <wp:inline distT="0" distB="0" distL="0" distR="0" wp14:anchorId="723B66B9" wp14:editId="6BE0C2E9">
                  <wp:extent cx="1819275" cy="1019175"/>
                  <wp:effectExtent l="0" t="0" r="9525" b="9525"/>
                  <wp:docPr id="1" name="صورة 1" descr="cid:image001.jpg@01D06611.9F21BD10"/>
                  <wp:cNvGraphicFramePr/>
                  <a:graphic xmlns:a="http://schemas.openxmlformats.org/drawingml/2006/main">
                    <a:graphicData uri="http://schemas.openxmlformats.org/drawingml/2006/picture">
                      <pic:pic xmlns:pic="http://schemas.openxmlformats.org/drawingml/2006/picture">
                        <pic:nvPicPr>
                          <pic:cNvPr id="1" name="صورة 1" descr="cid:image001.jpg@01D06611.9F21BD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019175"/>
                          </a:xfrm>
                          <a:prstGeom prst="rect">
                            <a:avLst/>
                          </a:prstGeom>
                          <a:noFill/>
                          <a:ln>
                            <a:noFill/>
                          </a:ln>
                        </pic:spPr>
                      </pic:pic>
                    </a:graphicData>
                  </a:graphic>
                </wp:inline>
              </w:drawing>
            </w:r>
          </w:p>
        </w:tc>
      </w:tr>
    </w:tbl>
    <w:p w:rsidR="00C465ED" w:rsidRPr="00C465ED" w:rsidRDefault="00C465ED" w:rsidP="00C465ED">
      <w:pPr>
        <w:spacing w:before="360" w:after="0" w:line="240" w:lineRule="auto"/>
        <w:ind w:firstLine="284"/>
        <w:jc w:val="center"/>
        <w:rPr>
          <w:rFonts w:asciiTheme="majorBidi" w:hAnsiTheme="majorBidi" w:cstheme="majorBidi"/>
          <w:b/>
          <w:bCs/>
          <w:sz w:val="2"/>
          <w:szCs w:val="2"/>
          <w:rtl/>
          <w:lang w:bidi="ar-JO"/>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C465ED" w:rsidTr="00512408">
        <w:tc>
          <w:tcPr>
            <w:tcW w:w="3521" w:type="dxa"/>
            <w:vAlign w:val="center"/>
          </w:tcPr>
          <w:p w:rsidR="00C465ED" w:rsidRPr="00AE6746" w:rsidRDefault="00C465ED" w:rsidP="00F96698">
            <w:pPr>
              <w:rPr>
                <w:rFonts w:asciiTheme="majorBidi" w:hAnsiTheme="majorBidi" w:cstheme="majorBidi"/>
                <w:b/>
                <w:bCs/>
                <w:sz w:val="24"/>
                <w:szCs w:val="24"/>
                <w:rtl/>
                <w:lang w:bidi="ar-JO"/>
              </w:rPr>
            </w:pPr>
          </w:p>
        </w:tc>
        <w:tc>
          <w:tcPr>
            <w:tcW w:w="3521" w:type="dxa"/>
          </w:tcPr>
          <w:p w:rsidR="00C465ED" w:rsidRDefault="00512408" w:rsidP="00F96698">
            <w:pPr>
              <w:jc w:val="center"/>
              <w:rPr>
                <w:rFonts w:ascii="Andalus" w:hAnsi="Andalus" w:cs="Andalus"/>
                <w:b/>
                <w:bCs/>
                <w:sz w:val="40"/>
                <w:szCs w:val="40"/>
                <w:u w:val="single"/>
                <w:lang w:bidi="ar-JO"/>
              </w:rPr>
            </w:pPr>
            <w:r>
              <w:rPr>
                <w:rFonts w:ascii="Andalus" w:hAnsi="Andalus" w:cs="Andalus"/>
                <w:b/>
                <w:bCs/>
                <w:sz w:val="40"/>
                <w:szCs w:val="40"/>
                <w:u w:val="single"/>
                <w:lang w:bidi="ar-JO"/>
              </w:rPr>
              <w:t>OHSE Department</w:t>
            </w:r>
          </w:p>
        </w:tc>
        <w:tc>
          <w:tcPr>
            <w:tcW w:w="3522" w:type="dxa"/>
            <w:vAlign w:val="center"/>
          </w:tcPr>
          <w:p w:rsidR="00512408" w:rsidRDefault="00512408" w:rsidP="00512408">
            <w:pPr>
              <w:jc w:val="right"/>
              <w:rPr>
                <w:rFonts w:ascii="Andalus" w:hAnsi="Andalus" w:cs="Andalus"/>
                <w:b/>
                <w:bCs/>
                <w:sz w:val="40"/>
                <w:szCs w:val="40"/>
                <w:u w:val="single"/>
                <w:lang w:bidi="ar-JO"/>
              </w:rPr>
            </w:pPr>
            <w:r w:rsidRPr="00512408">
              <w:rPr>
                <w:rFonts w:asciiTheme="majorBidi" w:hAnsiTheme="majorBidi" w:cstheme="majorBidi"/>
                <w:b/>
                <w:bCs/>
                <w:sz w:val="24"/>
                <w:szCs w:val="24"/>
                <w:lang w:bidi="ar-JO"/>
              </w:rPr>
              <w:t>No</w:t>
            </w:r>
            <w:r>
              <w:rPr>
                <w:rFonts w:asciiTheme="majorBidi" w:hAnsiTheme="majorBidi" w:cstheme="majorBidi"/>
                <w:b/>
                <w:bCs/>
                <w:sz w:val="24"/>
                <w:szCs w:val="24"/>
                <w:lang w:bidi="ar-JO"/>
              </w:rPr>
              <w:t xml:space="preserve"> (… … … … )</w:t>
            </w:r>
          </w:p>
        </w:tc>
      </w:tr>
      <w:tr w:rsidR="00C465ED" w:rsidTr="00850D94">
        <w:tc>
          <w:tcPr>
            <w:tcW w:w="3521" w:type="dxa"/>
            <w:vAlign w:val="center"/>
          </w:tcPr>
          <w:p w:rsidR="00C465ED" w:rsidRPr="00AE6746" w:rsidRDefault="00C465ED" w:rsidP="00F96698">
            <w:pPr>
              <w:rPr>
                <w:rFonts w:asciiTheme="majorBidi" w:hAnsiTheme="majorBidi" w:cstheme="majorBidi"/>
                <w:b/>
                <w:bCs/>
                <w:sz w:val="24"/>
                <w:szCs w:val="24"/>
                <w:rtl/>
                <w:lang w:bidi="ar-JO"/>
              </w:rPr>
            </w:pPr>
          </w:p>
        </w:tc>
        <w:tc>
          <w:tcPr>
            <w:tcW w:w="3521" w:type="dxa"/>
          </w:tcPr>
          <w:p w:rsidR="00C465ED" w:rsidRPr="00456FC7" w:rsidRDefault="00C465ED" w:rsidP="00F96698">
            <w:pPr>
              <w:jc w:val="center"/>
              <w:rPr>
                <w:rFonts w:ascii="Andalus" w:hAnsi="Andalus" w:cs="Andalus"/>
                <w:b/>
                <w:bCs/>
                <w:sz w:val="40"/>
                <w:szCs w:val="40"/>
                <w:u w:val="single"/>
                <w:lang w:bidi="ar-JO"/>
              </w:rPr>
            </w:pPr>
            <w:r>
              <w:rPr>
                <w:rFonts w:ascii="Andalus" w:hAnsi="Andalus" w:cs="Andalus"/>
                <w:b/>
                <w:bCs/>
                <w:sz w:val="40"/>
                <w:szCs w:val="40"/>
                <w:u w:val="single"/>
                <w:lang w:bidi="ar-JO"/>
              </w:rPr>
              <w:t>Safety Induction</w:t>
            </w:r>
          </w:p>
        </w:tc>
        <w:tc>
          <w:tcPr>
            <w:tcW w:w="3522" w:type="dxa"/>
            <w:vAlign w:val="center"/>
          </w:tcPr>
          <w:p w:rsidR="00C465ED" w:rsidRDefault="00512408" w:rsidP="00850D94">
            <w:pPr>
              <w:jc w:val="right"/>
              <w:rPr>
                <w:rFonts w:ascii="Andalus" w:hAnsi="Andalus" w:cs="Andalus"/>
                <w:b/>
                <w:bCs/>
                <w:sz w:val="40"/>
                <w:szCs w:val="40"/>
                <w:u w:val="single"/>
                <w:lang w:bidi="ar-JO"/>
              </w:rPr>
            </w:pPr>
            <w:r w:rsidRPr="00512408">
              <w:rPr>
                <w:rFonts w:asciiTheme="majorBidi" w:hAnsiTheme="majorBidi" w:cstheme="majorBidi"/>
                <w:b/>
                <w:bCs/>
                <w:sz w:val="24"/>
                <w:szCs w:val="24"/>
                <w:lang w:bidi="ar-JO"/>
              </w:rPr>
              <w:t xml:space="preserve">Date </w:t>
            </w:r>
            <w:r>
              <w:rPr>
                <w:rFonts w:asciiTheme="majorBidi" w:hAnsiTheme="majorBidi" w:cstheme="majorBidi"/>
                <w:b/>
                <w:bCs/>
                <w:sz w:val="24"/>
                <w:szCs w:val="24"/>
                <w:lang w:bidi="ar-JO"/>
              </w:rPr>
              <w:t>(… … / … … / … … … …)</w:t>
            </w:r>
          </w:p>
        </w:tc>
      </w:tr>
    </w:tbl>
    <w:p w:rsidR="00A7553A" w:rsidRPr="00A7553A" w:rsidRDefault="00A7553A" w:rsidP="00A7553A">
      <w:pPr>
        <w:bidi w:val="0"/>
        <w:spacing w:after="0" w:line="240" w:lineRule="auto"/>
        <w:jc w:val="both"/>
        <w:rPr>
          <w:rFonts w:asciiTheme="majorBidi" w:hAnsiTheme="majorBidi" w:cstheme="majorBidi"/>
          <w:b/>
          <w:bCs/>
          <w:sz w:val="24"/>
          <w:szCs w:val="24"/>
          <w:lang w:bidi="ar-JO"/>
        </w:rPr>
      </w:pPr>
    </w:p>
    <w:p w:rsidR="00A7553A" w:rsidRPr="003C03D2" w:rsidRDefault="00A7553A" w:rsidP="0003117B">
      <w:pPr>
        <w:pStyle w:val="ListParagraph"/>
        <w:numPr>
          <w:ilvl w:val="0"/>
          <w:numId w:val="5"/>
        </w:numPr>
        <w:bidi w:val="0"/>
        <w:spacing w:before="240" w:after="240" w:line="240" w:lineRule="auto"/>
        <w:ind w:left="357" w:hanging="357"/>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Site Rules - The following site rules are to be adhered to at all times</w:t>
      </w:r>
      <w:r w:rsidRPr="003C03D2">
        <w:rPr>
          <w:rFonts w:asciiTheme="majorBidi" w:hAnsiTheme="majorBidi" w:cs="Times New Roman"/>
          <w:b/>
          <w:bCs/>
          <w:sz w:val="23"/>
          <w:szCs w:val="23"/>
          <w:rtl/>
          <w:lang w:bidi="ar-JO"/>
        </w:rPr>
        <w:t>:</w:t>
      </w:r>
    </w:p>
    <w:p w:rsidR="00A7553A" w:rsidRPr="003C03D2" w:rsidRDefault="00A7553A" w:rsidP="0003117B">
      <w:pPr>
        <w:pStyle w:val="ListParagraph"/>
        <w:numPr>
          <w:ilvl w:val="0"/>
          <w:numId w:val="6"/>
        </w:numPr>
        <w:bidi w:val="0"/>
        <w:spacing w:after="0" w:line="240" w:lineRule="auto"/>
        <w:ind w:left="709"/>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All personnel must receive a site induction prior to commencing work on site. No induction, no work</w:t>
      </w:r>
      <w:r w:rsidRPr="003C03D2">
        <w:rPr>
          <w:rFonts w:asciiTheme="majorBidi" w:hAnsiTheme="majorBidi" w:cs="Times New Roman"/>
          <w:b/>
          <w:bCs/>
          <w:sz w:val="23"/>
          <w:szCs w:val="23"/>
          <w:rtl/>
          <w:lang w:bidi="ar-JO"/>
        </w:rPr>
        <w:t>.</w:t>
      </w:r>
    </w:p>
    <w:p w:rsidR="00A7553A" w:rsidRPr="003C03D2" w:rsidRDefault="00A7553A" w:rsidP="0003117B">
      <w:pPr>
        <w:pStyle w:val="ListParagraph"/>
        <w:numPr>
          <w:ilvl w:val="0"/>
          <w:numId w:val="6"/>
        </w:numPr>
        <w:bidi w:val="0"/>
        <w:spacing w:after="0" w:line="240" w:lineRule="auto"/>
        <w:ind w:left="709"/>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Appropriate personal protective equipment (PPE) is to be worn by all persons on site at all times</w:t>
      </w:r>
      <w:r w:rsidRPr="003C03D2">
        <w:rPr>
          <w:rFonts w:asciiTheme="majorBidi" w:hAnsiTheme="majorBidi" w:cstheme="majorBidi"/>
          <w:b/>
          <w:bCs/>
          <w:sz w:val="23"/>
          <w:szCs w:val="23"/>
          <w:rtl/>
          <w:lang w:bidi="ar-JO"/>
        </w:rPr>
        <w:t>.</w:t>
      </w:r>
    </w:p>
    <w:p w:rsidR="00A7553A" w:rsidRPr="003C03D2" w:rsidRDefault="00A7553A" w:rsidP="0003117B">
      <w:pPr>
        <w:pStyle w:val="ListParagraph"/>
        <w:numPr>
          <w:ilvl w:val="0"/>
          <w:numId w:val="6"/>
        </w:numPr>
        <w:bidi w:val="0"/>
        <w:spacing w:after="0" w:line="240" w:lineRule="auto"/>
        <w:ind w:left="709"/>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Drugs and alcohol will not be tolerated on his site. Anyone found under the influence will be disciplined and removed from site immediately</w:t>
      </w:r>
      <w:r w:rsidRPr="003C03D2">
        <w:rPr>
          <w:rFonts w:asciiTheme="majorBidi" w:hAnsiTheme="majorBidi" w:cstheme="majorBidi"/>
          <w:b/>
          <w:bCs/>
          <w:sz w:val="23"/>
          <w:szCs w:val="23"/>
          <w:rtl/>
          <w:lang w:bidi="ar-JO"/>
        </w:rPr>
        <w:t>.</w:t>
      </w:r>
    </w:p>
    <w:p w:rsidR="00065E5C" w:rsidRPr="003C03D2" w:rsidRDefault="00065E5C" w:rsidP="00065E5C">
      <w:pPr>
        <w:pStyle w:val="ListParagraph"/>
        <w:numPr>
          <w:ilvl w:val="0"/>
          <w:numId w:val="6"/>
        </w:numPr>
        <w:bidi w:val="0"/>
        <w:spacing w:after="0" w:line="240" w:lineRule="auto"/>
        <w:ind w:left="709"/>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All food and drink is to be consumed within the prescribed welfare facilities compound. Use the rubbish bins provided and be minded not to leave scraps of food as these could attract vermin</w:t>
      </w:r>
      <w:r w:rsidRPr="003C03D2">
        <w:rPr>
          <w:rFonts w:asciiTheme="majorBidi" w:hAnsiTheme="majorBidi" w:cstheme="majorBidi"/>
          <w:b/>
          <w:bCs/>
          <w:sz w:val="23"/>
          <w:szCs w:val="23"/>
          <w:rtl/>
          <w:lang w:bidi="ar-JO"/>
        </w:rPr>
        <w:t>.</w:t>
      </w:r>
    </w:p>
    <w:p w:rsidR="00065E5C" w:rsidRPr="003C03D2" w:rsidRDefault="00065E5C" w:rsidP="00065E5C">
      <w:pPr>
        <w:pStyle w:val="ListParagraph"/>
        <w:numPr>
          <w:ilvl w:val="0"/>
          <w:numId w:val="6"/>
        </w:numPr>
        <w:bidi w:val="0"/>
        <w:spacing w:after="0" w:line="240" w:lineRule="auto"/>
        <w:ind w:left="709"/>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Keep all areas of the site tidy and free from discarded materials</w:t>
      </w:r>
      <w:r w:rsidRPr="003C03D2">
        <w:rPr>
          <w:rFonts w:asciiTheme="majorBidi" w:hAnsiTheme="majorBidi" w:cstheme="majorBidi"/>
          <w:b/>
          <w:bCs/>
          <w:sz w:val="23"/>
          <w:szCs w:val="23"/>
          <w:rtl/>
          <w:lang w:bidi="ar-JO"/>
        </w:rPr>
        <w:t xml:space="preserve">. </w:t>
      </w:r>
    </w:p>
    <w:p w:rsidR="00065E5C" w:rsidRPr="003C03D2" w:rsidRDefault="00065E5C" w:rsidP="00065E5C">
      <w:pPr>
        <w:pStyle w:val="ListParagraph"/>
        <w:numPr>
          <w:ilvl w:val="0"/>
          <w:numId w:val="6"/>
        </w:numPr>
        <w:bidi w:val="0"/>
        <w:spacing w:after="0" w:line="240" w:lineRule="auto"/>
        <w:ind w:left="709"/>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Ensure mechanical and electrical equipment is stored in the metal site compound containers at the end of each day</w:t>
      </w:r>
      <w:r w:rsidRPr="003C03D2">
        <w:rPr>
          <w:rFonts w:asciiTheme="majorBidi" w:hAnsiTheme="majorBidi" w:cstheme="majorBidi"/>
          <w:b/>
          <w:bCs/>
          <w:sz w:val="23"/>
          <w:szCs w:val="23"/>
          <w:rtl/>
          <w:lang w:bidi="ar-JO"/>
        </w:rPr>
        <w:t>.</w:t>
      </w:r>
    </w:p>
    <w:p w:rsidR="00065E5C" w:rsidRPr="003C03D2" w:rsidRDefault="00065E5C" w:rsidP="00065E5C">
      <w:pPr>
        <w:pStyle w:val="ListParagraph"/>
        <w:numPr>
          <w:ilvl w:val="0"/>
          <w:numId w:val="6"/>
        </w:numPr>
        <w:bidi w:val="0"/>
        <w:spacing w:after="0" w:line="240" w:lineRule="auto"/>
        <w:ind w:left="709"/>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Inform site management immediately should you discover any hazardous materials or activity</w:t>
      </w:r>
      <w:r w:rsidRPr="003C03D2">
        <w:rPr>
          <w:rFonts w:asciiTheme="majorBidi" w:hAnsiTheme="majorBidi" w:cstheme="majorBidi"/>
          <w:b/>
          <w:bCs/>
          <w:sz w:val="23"/>
          <w:szCs w:val="23"/>
          <w:rtl/>
          <w:lang w:bidi="ar-JO"/>
        </w:rPr>
        <w:t>.</w:t>
      </w:r>
    </w:p>
    <w:p w:rsidR="001651A1" w:rsidRPr="003C03D2" w:rsidRDefault="00065E5C" w:rsidP="00065E5C">
      <w:pPr>
        <w:pStyle w:val="ListParagraph"/>
        <w:numPr>
          <w:ilvl w:val="0"/>
          <w:numId w:val="6"/>
        </w:numPr>
        <w:bidi w:val="0"/>
        <w:spacing w:after="0" w:line="240" w:lineRule="auto"/>
        <w:ind w:left="709"/>
        <w:jc w:val="both"/>
        <w:rPr>
          <w:rFonts w:asciiTheme="majorBidi" w:hAnsiTheme="majorBidi" w:cstheme="majorBidi"/>
          <w:b/>
          <w:bCs/>
          <w:sz w:val="23"/>
          <w:szCs w:val="23"/>
          <w:rtl/>
          <w:lang w:bidi="ar-JO"/>
        </w:rPr>
      </w:pPr>
      <w:r w:rsidRPr="003C03D2">
        <w:rPr>
          <w:rFonts w:asciiTheme="majorBidi" w:hAnsiTheme="majorBidi" w:cstheme="majorBidi"/>
          <w:b/>
          <w:bCs/>
          <w:sz w:val="23"/>
          <w:szCs w:val="23"/>
          <w:lang w:bidi="ar-JO"/>
        </w:rPr>
        <w:t>This is a no smoking site</w:t>
      </w:r>
      <w:r w:rsidRPr="003C03D2">
        <w:rPr>
          <w:rFonts w:asciiTheme="majorBidi" w:hAnsiTheme="majorBidi" w:cstheme="majorBidi"/>
          <w:b/>
          <w:bCs/>
          <w:sz w:val="23"/>
          <w:szCs w:val="23"/>
          <w:rtl/>
          <w:lang w:bidi="ar-JO"/>
        </w:rPr>
        <w:t>.</w:t>
      </w:r>
    </w:p>
    <w:p w:rsidR="002259D5" w:rsidRPr="003C03D2" w:rsidRDefault="002259D5" w:rsidP="002259D5">
      <w:pPr>
        <w:pStyle w:val="ListParagraph"/>
        <w:numPr>
          <w:ilvl w:val="0"/>
          <w:numId w:val="6"/>
        </w:numPr>
        <w:bidi w:val="0"/>
        <w:spacing w:after="0" w:line="240" w:lineRule="auto"/>
        <w:ind w:left="709"/>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Do not interfere with or remove any signage, fencing or dust screens without expressed permission</w:t>
      </w:r>
      <w:r w:rsidRPr="003C03D2">
        <w:rPr>
          <w:rFonts w:asciiTheme="majorBidi" w:hAnsiTheme="majorBidi" w:cstheme="majorBidi"/>
          <w:b/>
          <w:bCs/>
          <w:sz w:val="23"/>
          <w:szCs w:val="23"/>
          <w:rtl/>
          <w:lang w:bidi="ar-JO"/>
        </w:rPr>
        <w:t>.</w:t>
      </w:r>
    </w:p>
    <w:p w:rsidR="002259D5" w:rsidRPr="003C03D2" w:rsidRDefault="002259D5" w:rsidP="002259D5">
      <w:pPr>
        <w:pStyle w:val="ListParagraph"/>
        <w:numPr>
          <w:ilvl w:val="0"/>
          <w:numId w:val="6"/>
        </w:numPr>
        <w:bidi w:val="0"/>
        <w:spacing w:after="0" w:line="240" w:lineRule="auto"/>
        <w:ind w:left="709"/>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Do not interfere with existing gas, water or electric services which may become exposed during construction</w:t>
      </w:r>
      <w:r w:rsidRPr="003C03D2">
        <w:rPr>
          <w:rFonts w:asciiTheme="majorBidi" w:hAnsiTheme="majorBidi" w:cstheme="majorBidi"/>
          <w:b/>
          <w:bCs/>
          <w:sz w:val="23"/>
          <w:szCs w:val="23"/>
          <w:rtl/>
          <w:lang w:bidi="ar-JO"/>
        </w:rPr>
        <w:t>.</w:t>
      </w:r>
    </w:p>
    <w:p w:rsidR="002259D5" w:rsidRPr="003C03D2" w:rsidRDefault="002259D5" w:rsidP="002259D5">
      <w:pPr>
        <w:pStyle w:val="ListParagraph"/>
        <w:numPr>
          <w:ilvl w:val="0"/>
          <w:numId w:val="6"/>
        </w:numPr>
        <w:bidi w:val="0"/>
        <w:spacing w:after="0" w:line="240" w:lineRule="auto"/>
        <w:ind w:left="709"/>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Do not interfere with any scaffolding or access equipment. Only suitably qualified persons, with expressed written permission are permitted to assemble, alter and dissemble such equipment</w:t>
      </w:r>
      <w:r w:rsidRPr="003C03D2">
        <w:rPr>
          <w:rFonts w:asciiTheme="majorBidi" w:hAnsiTheme="majorBidi" w:cstheme="majorBidi"/>
          <w:b/>
          <w:bCs/>
          <w:sz w:val="23"/>
          <w:szCs w:val="23"/>
          <w:rtl/>
          <w:lang w:bidi="ar-JO"/>
        </w:rPr>
        <w:t>.</w:t>
      </w:r>
    </w:p>
    <w:p w:rsidR="002259D5" w:rsidRPr="003C03D2" w:rsidRDefault="002259D5" w:rsidP="002259D5">
      <w:pPr>
        <w:pStyle w:val="ListParagraph"/>
        <w:numPr>
          <w:ilvl w:val="0"/>
          <w:numId w:val="6"/>
        </w:numPr>
        <w:bidi w:val="0"/>
        <w:spacing w:after="0" w:line="240" w:lineRule="auto"/>
        <w:ind w:left="709"/>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Ensure that all materials brought onto the site are handled, stored and disposed of in a safe manner</w:t>
      </w:r>
      <w:r w:rsidRPr="003C03D2">
        <w:rPr>
          <w:rFonts w:asciiTheme="majorBidi" w:hAnsiTheme="majorBidi" w:cstheme="majorBidi"/>
          <w:b/>
          <w:bCs/>
          <w:sz w:val="23"/>
          <w:szCs w:val="23"/>
          <w:rtl/>
          <w:lang w:bidi="ar-JO"/>
        </w:rPr>
        <w:t>.</w:t>
      </w:r>
    </w:p>
    <w:p w:rsidR="002259D5" w:rsidRPr="003C03D2" w:rsidRDefault="002259D5" w:rsidP="002259D5">
      <w:pPr>
        <w:pStyle w:val="ListParagraph"/>
        <w:numPr>
          <w:ilvl w:val="0"/>
          <w:numId w:val="6"/>
        </w:numPr>
        <w:bidi w:val="0"/>
        <w:spacing w:after="0" w:line="240" w:lineRule="auto"/>
        <w:ind w:left="709"/>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Only suitable trained employees are permitted to use the plant and equipment on the site. Sub-contractors are to provide their own plant and equipment at all times</w:t>
      </w:r>
      <w:r w:rsidRPr="003C03D2">
        <w:rPr>
          <w:rFonts w:asciiTheme="majorBidi" w:hAnsiTheme="majorBidi" w:cstheme="majorBidi"/>
          <w:b/>
          <w:bCs/>
          <w:sz w:val="23"/>
          <w:szCs w:val="23"/>
          <w:rtl/>
          <w:lang w:bidi="ar-JO"/>
        </w:rPr>
        <w:t>.</w:t>
      </w:r>
    </w:p>
    <w:p w:rsidR="002259D5" w:rsidRPr="003C03D2" w:rsidRDefault="002259D5" w:rsidP="002259D5">
      <w:pPr>
        <w:pStyle w:val="ListParagraph"/>
        <w:numPr>
          <w:ilvl w:val="0"/>
          <w:numId w:val="6"/>
        </w:numPr>
        <w:bidi w:val="0"/>
        <w:spacing w:after="0" w:line="240" w:lineRule="auto"/>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Operatives who are required to erect, alter or dismantle scaffold towers must have suitable training.</w:t>
      </w:r>
    </w:p>
    <w:p w:rsidR="002259D5" w:rsidRPr="003C03D2" w:rsidRDefault="002259D5" w:rsidP="002259D5">
      <w:pPr>
        <w:pStyle w:val="ListParagraph"/>
        <w:numPr>
          <w:ilvl w:val="0"/>
          <w:numId w:val="6"/>
        </w:numPr>
        <w:bidi w:val="0"/>
        <w:spacing w:after="0" w:line="240" w:lineRule="auto"/>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Persons undertaking inspection and approval of scaffolding must be formally qualified to do so. Evidence of training certificates must be retained on site.</w:t>
      </w:r>
    </w:p>
    <w:p w:rsidR="002259D5" w:rsidRPr="003C03D2" w:rsidRDefault="002259D5" w:rsidP="002259D5">
      <w:pPr>
        <w:pStyle w:val="ListParagraph"/>
        <w:numPr>
          <w:ilvl w:val="0"/>
          <w:numId w:val="6"/>
        </w:numPr>
        <w:bidi w:val="0"/>
        <w:spacing w:after="0" w:line="240" w:lineRule="auto"/>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Misuse of equipment or unsafe practices will not be tolerated. Anyone found doing this or permitting this will be subject to disciplinary action.</w:t>
      </w:r>
    </w:p>
    <w:p w:rsidR="002259D5" w:rsidRPr="003C03D2" w:rsidRDefault="002259D5" w:rsidP="002259D5">
      <w:pPr>
        <w:pStyle w:val="ListParagraph"/>
        <w:numPr>
          <w:ilvl w:val="0"/>
          <w:numId w:val="6"/>
        </w:numPr>
        <w:bidi w:val="0"/>
        <w:spacing w:after="0" w:line="240" w:lineRule="auto"/>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No work activities will be permitted to commence until a suitable risk assessment and method statement has been submitted to (and agreed with) the principal contractor.</w:t>
      </w:r>
    </w:p>
    <w:p w:rsidR="002259D5" w:rsidRPr="003C03D2" w:rsidRDefault="002259D5" w:rsidP="002259D5">
      <w:pPr>
        <w:pStyle w:val="ListParagraph"/>
        <w:numPr>
          <w:ilvl w:val="0"/>
          <w:numId w:val="5"/>
        </w:numPr>
        <w:bidi w:val="0"/>
        <w:spacing w:before="240" w:after="240" w:line="240" w:lineRule="auto"/>
        <w:ind w:left="357" w:hanging="357"/>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Site Hazards</w:t>
      </w:r>
    </w:p>
    <w:p w:rsidR="007E266A" w:rsidRPr="003C03D2" w:rsidRDefault="007E266A" w:rsidP="007E266A">
      <w:pPr>
        <w:pStyle w:val="ListParagraph"/>
        <w:numPr>
          <w:ilvl w:val="0"/>
          <w:numId w:val="6"/>
        </w:numPr>
        <w:bidi w:val="0"/>
        <w:spacing w:after="0" w:line="240" w:lineRule="auto"/>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Significant hazards on this site currently include:</w:t>
      </w:r>
    </w:p>
    <w:p w:rsidR="007E266A" w:rsidRPr="003C03D2" w:rsidRDefault="007E266A" w:rsidP="007E266A">
      <w:pPr>
        <w:pStyle w:val="ListParagraph"/>
        <w:numPr>
          <w:ilvl w:val="1"/>
          <w:numId w:val="6"/>
        </w:numPr>
        <w:bidi w:val="0"/>
        <w:spacing w:after="0" w:line="240" w:lineRule="auto"/>
        <w:ind w:left="1134"/>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Confined spaces in the basement area</w:t>
      </w:r>
    </w:p>
    <w:p w:rsidR="007E266A" w:rsidRPr="003C03D2" w:rsidRDefault="007E266A" w:rsidP="007E266A">
      <w:pPr>
        <w:pStyle w:val="ListParagraph"/>
        <w:numPr>
          <w:ilvl w:val="1"/>
          <w:numId w:val="6"/>
        </w:numPr>
        <w:bidi w:val="0"/>
        <w:spacing w:after="0" w:line="240" w:lineRule="auto"/>
        <w:ind w:left="1134"/>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Crane lifts</w:t>
      </w:r>
    </w:p>
    <w:p w:rsidR="007E266A" w:rsidRPr="003C03D2" w:rsidRDefault="007E266A" w:rsidP="007E266A">
      <w:pPr>
        <w:pStyle w:val="ListParagraph"/>
        <w:numPr>
          <w:ilvl w:val="1"/>
          <w:numId w:val="6"/>
        </w:numPr>
        <w:bidi w:val="0"/>
        <w:spacing w:after="0" w:line="240" w:lineRule="auto"/>
        <w:ind w:left="1134"/>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The movement of plant</w:t>
      </w:r>
    </w:p>
    <w:p w:rsidR="007E266A" w:rsidRPr="003C03D2" w:rsidRDefault="007E266A" w:rsidP="007E266A">
      <w:pPr>
        <w:pStyle w:val="ListParagraph"/>
        <w:numPr>
          <w:ilvl w:val="1"/>
          <w:numId w:val="6"/>
        </w:numPr>
        <w:bidi w:val="0"/>
        <w:spacing w:after="0" w:line="240" w:lineRule="auto"/>
        <w:ind w:left="1134"/>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Working at height</w:t>
      </w:r>
    </w:p>
    <w:p w:rsidR="0084442D" w:rsidRPr="003C03D2" w:rsidRDefault="0084442D" w:rsidP="0084442D">
      <w:pPr>
        <w:pStyle w:val="ListParagraph"/>
        <w:numPr>
          <w:ilvl w:val="0"/>
          <w:numId w:val="5"/>
        </w:numPr>
        <w:bidi w:val="0"/>
        <w:spacing w:before="240" w:after="240" w:line="240" w:lineRule="auto"/>
        <w:ind w:left="357" w:hanging="357"/>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Site Housekeeping</w:t>
      </w:r>
    </w:p>
    <w:p w:rsidR="0084442D" w:rsidRPr="003C03D2" w:rsidRDefault="0084442D" w:rsidP="0084442D">
      <w:pPr>
        <w:pStyle w:val="ListParagraph"/>
        <w:numPr>
          <w:ilvl w:val="0"/>
          <w:numId w:val="6"/>
        </w:numPr>
        <w:bidi w:val="0"/>
        <w:spacing w:after="0" w:line="240" w:lineRule="auto"/>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Always ensure that your work area is tidy and free from any rubbish</w:t>
      </w:r>
      <w:r w:rsidRPr="003C03D2">
        <w:rPr>
          <w:rFonts w:asciiTheme="majorBidi" w:hAnsiTheme="majorBidi" w:cstheme="majorBidi"/>
          <w:b/>
          <w:bCs/>
          <w:sz w:val="23"/>
          <w:szCs w:val="23"/>
          <w:rtl/>
          <w:lang w:bidi="ar-JO"/>
        </w:rPr>
        <w:t>.</w:t>
      </w:r>
    </w:p>
    <w:p w:rsidR="0084442D" w:rsidRPr="003C03D2" w:rsidRDefault="0084442D" w:rsidP="0084442D">
      <w:pPr>
        <w:pStyle w:val="ListParagraph"/>
        <w:numPr>
          <w:ilvl w:val="0"/>
          <w:numId w:val="6"/>
        </w:numPr>
        <w:bidi w:val="0"/>
        <w:spacing w:after="0" w:line="240" w:lineRule="auto"/>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A waste compound is provide on site for the orderly disposal of waste materials</w:t>
      </w:r>
      <w:r w:rsidRPr="003C03D2">
        <w:rPr>
          <w:rFonts w:asciiTheme="majorBidi" w:hAnsiTheme="majorBidi" w:cstheme="majorBidi"/>
          <w:b/>
          <w:bCs/>
          <w:sz w:val="23"/>
          <w:szCs w:val="23"/>
          <w:rtl/>
          <w:lang w:bidi="ar-JO"/>
        </w:rPr>
        <w:t>.</w:t>
      </w:r>
    </w:p>
    <w:p w:rsidR="002259D5" w:rsidRPr="003C03D2" w:rsidRDefault="0084442D" w:rsidP="0084442D">
      <w:pPr>
        <w:pStyle w:val="ListParagraph"/>
        <w:numPr>
          <w:ilvl w:val="0"/>
          <w:numId w:val="6"/>
        </w:numPr>
        <w:bidi w:val="0"/>
        <w:spacing w:after="0" w:line="240" w:lineRule="auto"/>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lastRenderedPageBreak/>
        <w:t>This site operates a yellow card/red card scheme -- clean up your work area. Rubbish is a hazard -- contractors not cleaning up during and after their work will be issued with warnings. Any cleaning costs incurred by principal contractors having to tidy up after contractors will be passed on to the offending contractor</w:t>
      </w:r>
      <w:r w:rsidRPr="003C03D2">
        <w:rPr>
          <w:rFonts w:asciiTheme="majorBidi" w:hAnsiTheme="majorBidi" w:cstheme="majorBidi"/>
          <w:b/>
          <w:bCs/>
          <w:sz w:val="23"/>
          <w:szCs w:val="23"/>
          <w:rtl/>
          <w:lang w:bidi="ar-JO"/>
        </w:rPr>
        <w:t>.</w:t>
      </w:r>
    </w:p>
    <w:p w:rsidR="00D46776" w:rsidRPr="003C03D2" w:rsidRDefault="00D46776" w:rsidP="00D46776">
      <w:pPr>
        <w:pStyle w:val="ListParagraph"/>
        <w:numPr>
          <w:ilvl w:val="0"/>
          <w:numId w:val="5"/>
        </w:numPr>
        <w:bidi w:val="0"/>
        <w:spacing w:before="240" w:after="240" w:line="240" w:lineRule="auto"/>
        <w:ind w:left="357" w:hanging="357"/>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First Aid</w:t>
      </w:r>
    </w:p>
    <w:p w:rsidR="00D46776" w:rsidRPr="003C03D2" w:rsidRDefault="00D46776" w:rsidP="00D46776">
      <w:pPr>
        <w:pStyle w:val="ListParagraph"/>
        <w:numPr>
          <w:ilvl w:val="0"/>
          <w:numId w:val="6"/>
        </w:numPr>
        <w:bidi w:val="0"/>
        <w:spacing w:after="0" w:line="240" w:lineRule="auto"/>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The appointed first aiders on this site are Eid Al Ziedanin (Nurse) , Ahmad Tomasz (OHSE Manager)</w:t>
      </w:r>
    </w:p>
    <w:p w:rsidR="00D46776" w:rsidRPr="003C03D2" w:rsidRDefault="00D46776" w:rsidP="00D46776">
      <w:pPr>
        <w:pStyle w:val="ListParagraph"/>
        <w:numPr>
          <w:ilvl w:val="0"/>
          <w:numId w:val="6"/>
        </w:numPr>
        <w:bidi w:val="0"/>
        <w:spacing w:after="0" w:line="240" w:lineRule="auto"/>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Each of these people are suitably trained and possess a current first aid certificate</w:t>
      </w:r>
    </w:p>
    <w:p w:rsidR="00766F13" w:rsidRPr="003C03D2" w:rsidRDefault="00766F13" w:rsidP="00766F13">
      <w:pPr>
        <w:pStyle w:val="ListParagraph"/>
        <w:numPr>
          <w:ilvl w:val="0"/>
          <w:numId w:val="5"/>
        </w:numPr>
        <w:bidi w:val="0"/>
        <w:spacing w:before="240" w:after="240" w:line="240" w:lineRule="auto"/>
        <w:ind w:left="357" w:hanging="357"/>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Accident Reporting</w:t>
      </w:r>
    </w:p>
    <w:p w:rsidR="00766F13" w:rsidRPr="003C03D2" w:rsidRDefault="00766F13" w:rsidP="00766F13">
      <w:pPr>
        <w:pStyle w:val="ListParagraph"/>
        <w:numPr>
          <w:ilvl w:val="0"/>
          <w:numId w:val="6"/>
        </w:numPr>
        <w:bidi w:val="0"/>
        <w:spacing w:after="0" w:line="240" w:lineRule="auto"/>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All accidents are to be logged in the accident book</w:t>
      </w:r>
    </w:p>
    <w:p w:rsidR="00766F13" w:rsidRPr="003C03D2" w:rsidRDefault="00766F13" w:rsidP="00766F13">
      <w:pPr>
        <w:pStyle w:val="ListParagraph"/>
        <w:numPr>
          <w:ilvl w:val="0"/>
          <w:numId w:val="6"/>
        </w:numPr>
        <w:bidi w:val="0"/>
        <w:spacing w:after="0" w:line="240" w:lineRule="auto"/>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The accident book is located in the site office</w:t>
      </w:r>
    </w:p>
    <w:p w:rsidR="00766F13" w:rsidRPr="003C03D2" w:rsidRDefault="00766F13" w:rsidP="00766F13">
      <w:pPr>
        <w:pStyle w:val="ListParagraph"/>
        <w:numPr>
          <w:ilvl w:val="0"/>
          <w:numId w:val="6"/>
        </w:numPr>
        <w:bidi w:val="0"/>
        <w:spacing w:after="0" w:line="240" w:lineRule="auto"/>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Sub-contractors who posses their own accident book must also enter all accidents into the site accident book</w:t>
      </w:r>
    </w:p>
    <w:p w:rsidR="00766F13" w:rsidRPr="003C03D2" w:rsidRDefault="00766F13" w:rsidP="002A5F0C">
      <w:pPr>
        <w:pStyle w:val="ListParagraph"/>
        <w:numPr>
          <w:ilvl w:val="0"/>
          <w:numId w:val="6"/>
        </w:numPr>
        <w:bidi w:val="0"/>
        <w:spacing w:after="0" w:line="240" w:lineRule="auto"/>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Any accidents/incidents</w:t>
      </w:r>
      <w:r w:rsidR="002A5F0C" w:rsidRPr="003C03D2">
        <w:rPr>
          <w:rFonts w:asciiTheme="majorBidi" w:hAnsiTheme="majorBidi" w:cstheme="majorBidi"/>
          <w:b/>
          <w:bCs/>
          <w:sz w:val="23"/>
          <w:szCs w:val="23"/>
          <w:lang w:bidi="ar-JO"/>
        </w:rPr>
        <w:t>/near miss</w:t>
      </w:r>
      <w:r w:rsidRPr="003C03D2">
        <w:rPr>
          <w:rFonts w:asciiTheme="majorBidi" w:hAnsiTheme="majorBidi" w:cstheme="majorBidi"/>
          <w:b/>
          <w:bCs/>
          <w:sz w:val="23"/>
          <w:szCs w:val="23"/>
          <w:lang w:bidi="ar-JO"/>
        </w:rPr>
        <w:t xml:space="preserve"> that are reportable are to be reported immediately to the site safety </w:t>
      </w:r>
      <w:r w:rsidR="006C0C45" w:rsidRPr="003C03D2">
        <w:rPr>
          <w:rFonts w:asciiTheme="majorBidi" w:hAnsiTheme="majorBidi" w:cstheme="majorBidi"/>
          <w:b/>
          <w:bCs/>
          <w:sz w:val="23"/>
          <w:szCs w:val="23"/>
          <w:lang w:bidi="ar-JO"/>
        </w:rPr>
        <w:t>Manager</w:t>
      </w:r>
      <w:r w:rsidRPr="003C03D2">
        <w:rPr>
          <w:rFonts w:asciiTheme="majorBidi" w:hAnsiTheme="majorBidi" w:cstheme="majorBidi"/>
          <w:b/>
          <w:bCs/>
          <w:sz w:val="23"/>
          <w:szCs w:val="23"/>
          <w:lang w:bidi="ar-JO"/>
        </w:rPr>
        <w:t xml:space="preserve">, </w:t>
      </w:r>
      <w:r w:rsidR="006C0C45" w:rsidRPr="003C03D2">
        <w:rPr>
          <w:rFonts w:asciiTheme="majorBidi" w:hAnsiTheme="majorBidi" w:cstheme="majorBidi"/>
          <w:b/>
          <w:bCs/>
          <w:sz w:val="23"/>
          <w:szCs w:val="23"/>
          <w:lang w:bidi="ar-JO"/>
        </w:rPr>
        <w:t>Ahmad Tomasz Fayyad</w:t>
      </w:r>
    </w:p>
    <w:p w:rsidR="00A34F9F" w:rsidRPr="003C03D2" w:rsidRDefault="00A34F9F" w:rsidP="00A34F9F">
      <w:pPr>
        <w:pStyle w:val="ListParagraph"/>
        <w:numPr>
          <w:ilvl w:val="0"/>
          <w:numId w:val="5"/>
        </w:numPr>
        <w:bidi w:val="0"/>
        <w:spacing w:before="240" w:after="240" w:line="240" w:lineRule="auto"/>
        <w:ind w:left="357" w:hanging="357"/>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Fire Safety</w:t>
      </w:r>
    </w:p>
    <w:p w:rsidR="00A34F9F" w:rsidRPr="003C03D2" w:rsidRDefault="00A34F9F" w:rsidP="00A34F9F">
      <w:pPr>
        <w:pStyle w:val="ListParagraph"/>
        <w:numPr>
          <w:ilvl w:val="0"/>
          <w:numId w:val="6"/>
        </w:numPr>
        <w:bidi w:val="0"/>
        <w:spacing w:after="0" w:line="240" w:lineRule="auto"/>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Most fires can be prevented with simple precautions. If a fire does occur:</w:t>
      </w:r>
    </w:p>
    <w:p w:rsidR="00A34F9F" w:rsidRPr="003C03D2" w:rsidRDefault="00A34F9F" w:rsidP="00A34F9F">
      <w:pPr>
        <w:pStyle w:val="ListParagraph"/>
        <w:numPr>
          <w:ilvl w:val="0"/>
          <w:numId w:val="6"/>
        </w:numPr>
        <w:bidi w:val="0"/>
        <w:spacing w:after="0" w:line="240" w:lineRule="auto"/>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Raise the alarm. This site now has a fully automatic alarm</w:t>
      </w:r>
    </w:p>
    <w:p w:rsidR="00A34F9F" w:rsidRPr="003C03D2" w:rsidRDefault="00A34F9F" w:rsidP="00A34F9F">
      <w:pPr>
        <w:pStyle w:val="ListParagraph"/>
        <w:numPr>
          <w:ilvl w:val="0"/>
          <w:numId w:val="6"/>
        </w:numPr>
        <w:bidi w:val="0"/>
        <w:spacing w:after="0" w:line="240" w:lineRule="auto"/>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Locate an escape route. This site has two escape routes which are the stairwells at either side. . It is vital these routes are kept clear at all times</w:t>
      </w:r>
    </w:p>
    <w:p w:rsidR="00A34F9F" w:rsidRPr="003C03D2" w:rsidRDefault="00A34F9F" w:rsidP="00A34F9F">
      <w:pPr>
        <w:pStyle w:val="ListParagraph"/>
        <w:numPr>
          <w:ilvl w:val="0"/>
          <w:numId w:val="6"/>
        </w:numPr>
        <w:bidi w:val="0"/>
        <w:spacing w:after="0" w:line="240" w:lineRule="auto"/>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Make your way calmly to the designated meeting point, and stay there. This is very important as a full register will be taken to ensure everybody is present</w:t>
      </w:r>
    </w:p>
    <w:p w:rsidR="00A34F9F" w:rsidRPr="003C03D2" w:rsidRDefault="00A34F9F" w:rsidP="00A34F9F">
      <w:pPr>
        <w:pStyle w:val="ListParagraph"/>
        <w:numPr>
          <w:ilvl w:val="0"/>
          <w:numId w:val="6"/>
        </w:numPr>
        <w:bidi w:val="0"/>
        <w:spacing w:after="0" w:line="240" w:lineRule="auto"/>
        <w:jc w:val="both"/>
        <w:rPr>
          <w:rFonts w:asciiTheme="majorBidi" w:hAnsiTheme="majorBidi" w:cstheme="majorBidi"/>
          <w:b/>
          <w:bCs/>
          <w:sz w:val="23"/>
          <w:szCs w:val="23"/>
          <w:lang w:bidi="ar-JO"/>
        </w:rPr>
      </w:pPr>
      <w:r w:rsidRPr="003C03D2">
        <w:rPr>
          <w:rFonts w:asciiTheme="majorBidi" w:hAnsiTheme="majorBidi" w:cstheme="majorBidi"/>
          <w:b/>
          <w:bCs/>
          <w:sz w:val="23"/>
          <w:szCs w:val="23"/>
          <w:lang w:bidi="ar-JO"/>
        </w:rPr>
        <w:t>If the fire is small – and suitable fire fighting equipment is immediately to hand – and you decide to tackle the small fire - ensure that you always position yourself between the fire and your escape route</w:t>
      </w:r>
    </w:p>
    <w:p w:rsidR="003C03D2" w:rsidRPr="003C03D2" w:rsidRDefault="003C03D2" w:rsidP="003C03D2">
      <w:pPr>
        <w:pStyle w:val="ListParagraph"/>
        <w:numPr>
          <w:ilvl w:val="0"/>
          <w:numId w:val="5"/>
        </w:numPr>
        <w:bidi w:val="0"/>
        <w:spacing w:before="240" w:after="240" w:line="240" w:lineRule="auto"/>
        <w:jc w:val="both"/>
        <w:rPr>
          <w:rFonts w:asciiTheme="majorBidi" w:hAnsiTheme="majorBidi" w:cstheme="majorBidi"/>
          <w:b/>
          <w:bCs/>
          <w:sz w:val="23"/>
          <w:szCs w:val="23"/>
          <w:rtl/>
          <w:lang w:bidi="ar-JO"/>
        </w:rPr>
      </w:pPr>
      <w:r w:rsidRPr="003C03D2">
        <w:rPr>
          <w:rFonts w:asciiTheme="majorBidi" w:hAnsiTheme="majorBidi" w:cstheme="majorBidi"/>
          <w:b/>
          <w:bCs/>
          <w:sz w:val="23"/>
          <w:szCs w:val="23"/>
          <w:lang w:bidi="ar-JO"/>
        </w:rPr>
        <w:t>Remember - the wearing of suitable PPE is compulsory at all times</w:t>
      </w:r>
    </w:p>
    <w:p w:rsidR="00766F13" w:rsidRDefault="003C03D2" w:rsidP="003C03D2">
      <w:pPr>
        <w:bidi w:val="0"/>
        <w:spacing w:before="360" w:after="0" w:line="240" w:lineRule="auto"/>
        <w:ind w:firstLine="284"/>
        <w:jc w:val="center"/>
        <w:rPr>
          <w:rFonts w:asciiTheme="majorBidi" w:hAnsiTheme="majorBidi" w:cstheme="majorBidi"/>
          <w:b/>
          <w:bCs/>
          <w:sz w:val="24"/>
          <w:szCs w:val="24"/>
          <w:lang w:bidi="ar-JO"/>
        </w:rPr>
      </w:pPr>
      <w:r>
        <w:rPr>
          <w:rFonts w:asciiTheme="majorBidi" w:hAnsiTheme="majorBidi" w:cstheme="majorBidi"/>
          <w:b/>
          <w:bCs/>
          <w:noProof/>
          <w:sz w:val="24"/>
          <w:szCs w:val="24"/>
        </w:rPr>
        <w:drawing>
          <wp:inline distT="0" distB="0" distL="0" distR="0">
            <wp:extent cx="4880344" cy="266136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4358" cy="2663552"/>
                    </a:xfrm>
                    <a:prstGeom prst="rect">
                      <a:avLst/>
                    </a:prstGeom>
                    <a:noFill/>
                    <a:ln>
                      <a:noFill/>
                    </a:ln>
                  </pic:spPr>
                </pic:pic>
              </a:graphicData>
            </a:graphic>
          </wp:inline>
        </w:drawing>
      </w:r>
    </w:p>
    <w:p w:rsidR="00766F13" w:rsidRDefault="003C03D2" w:rsidP="003C03D2">
      <w:pPr>
        <w:bidi w:val="0"/>
        <w:spacing w:before="360" w:after="0" w:line="240" w:lineRule="auto"/>
        <w:ind w:firstLine="284"/>
        <w:jc w:val="both"/>
        <w:rPr>
          <w:rFonts w:asciiTheme="majorBidi" w:hAnsiTheme="majorBidi" w:cstheme="majorBidi"/>
          <w:b/>
          <w:bCs/>
          <w:sz w:val="28"/>
          <w:szCs w:val="28"/>
          <w:lang w:bidi="ar-JO"/>
        </w:rPr>
      </w:pPr>
      <w:r w:rsidRPr="003C03D2">
        <w:rPr>
          <w:rStyle w:val="hps"/>
          <w:sz w:val="28"/>
          <w:szCs w:val="28"/>
          <w:lang w:val="en"/>
        </w:rPr>
        <w:t>Please</w:t>
      </w:r>
      <w:r w:rsidRPr="003C03D2">
        <w:rPr>
          <w:rStyle w:val="shorttext"/>
          <w:sz w:val="28"/>
          <w:szCs w:val="28"/>
          <w:lang w:val="en"/>
        </w:rPr>
        <w:t xml:space="preserve"> </w:t>
      </w:r>
      <w:r w:rsidRPr="003C03D2">
        <w:rPr>
          <w:rStyle w:val="hps"/>
          <w:sz w:val="28"/>
          <w:szCs w:val="28"/>
          <w:lang w:val="en"/>
        </w:rPr>
        <w:t>sign this</w:t>
      </w:r>
      <w:r w:rsidRPr="003C03D2">
        <w:rPr>
          <w:rStyle w:val="shorttext"/>
          <w:sz w:val="28"/>
          <w:szCs w:val="28"/>
          <w:lang w:val="en"/>
        </w:rPr>
        <w:t xml:space="preserve"> </w:t>
      </w:r>
      <w:r w:rsidRPr="003C03D2">
        <w:rPr>
          <w:rStyle w:val="hps"/>
          <w:sz w:val="28"/>
          <w:szCs w:val="28"/>
          <w:lang w:val="en"/>
        </w:rPr>
        <w:t>document</w:t>
      </w:r>
    </w:p>
    <w:p w:rsidR="003C03D2" w:rsidRDefault="003C03D2" w:rsidP="003C03D2">
      <w:pPr>
        <w:bidi w:val="0"/>
        <w:spacing w:before="360" w:after="0" w:line="240" w:lineRule="auto"/>
        <w:ind w:firstLine="284"/>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Name … … … … … … … … … … </w:t>
      </w:r>
    </w:p>
    <w:p w:rsidR="003C03D2" w:rsidRDefault="003C03D2" w:rsidP="003C03D2">
      <w:pPr>
        <w:bidi w:val="0"/>
        <w:spacing w:before="360" w:after="0" w:line="240" w:lineRule="auto"/>
        <w:ind w:firstLine="284"/>
        <w:jc w:val="both"/>
        <w:rPr>
          <w:rFonts w:asciiTheme="majorBidi" w:hAnsiTheme="majorBidi" w:cstheme="majorBidi"/>
          <w:b/>
          <w:bCs/>
          <w:sz w:val="28"/>
          <w:szCs w:val="28"/>
          <w:lang w:bidi="ar-JO"/>
        </w:rPr>
      </w:pPr>
      <w:r>
        <w:rPr>
          <w:rFonts w:asciiTheme="majorBidi" w:hAnsiTheme="majorBidi" w:cstheme="majorBidi"/>
          <w:b/>
          <w:bCs/>
          <w:sz w:val="28"/>
          <w:szCs w:val="28"/>
          <w:lang w:bidi="ar-JO"/>
        </w:rPr>
        <w:t>Date (… … / … … / … … … …)</w:t>
      </w:r>
    </w:p>
    <w:p w:rsidR="003C03D2" w:rsidRPr="003C03D2" w:rsidRDefault="003C03D2" w:rsidP="003C03D2">
      <w:pPr>
        <w:spacing w:before="360" w:after="0" w:line="240" w:lineRule="auto"/>
        <w:ind w:firstLine="284"/>
        <w:jc w:val="both"/>
        <w:rPr>
          <w:rFonts w:asciiTheme="majorBidi" w:hAnsiTheme="majorBidi" w:cstheme="majorBidi"/>
          <w:b/>
          <w:bCs/>
          <w:sz w:val="28"/>
          <w:szCs w:val="28"/>
          <w:rtl/>
          <w:lang w:bidi="ar-JO"/>
        </w:rPr>
      </w:pPr>
      <w:r w:rsidRPr="003C03D2">
        <w:rPr>
          <w:rFonts w:asciiTheme="majorBidi" w:hAnsiTheme="majorBidi" w:cstheme="majorBidi"/>
          <w:b/>
          <w:bCs/>
          <w:sz w:val="28"/>
          <w:szCs w:val="28"/>
          <w:lang w:bidi="ar-JO"/>
        </w:rPr>
        <w:t>Signature</w:t>
      </w:r>
      <w:r>
        <w:rPr>
          <w:rFonts w:asciiTheme="majorBidi" w:hAnsiTheme="majorBidi" w:cstheme="majorBidi"/>
          <w:b/>
          <w:bCs/>
          <w:sz w:val="28"/>
          <w:szCs w:val="28"/>
          <w:lang w:bidi="ar-JO"/>
        </w:rPr>
        <w:t xml:space="preserve"> … … … … … … … … …</w:t>
      </w:r>
    </w:p>
    <w:sectPr w:rsidR="003C03D2" w:rsidRPr="003C03D2" w:rsidSect="00365DCB">
      <w:pgSz w:w="11906" w:h="16838"/>
      <w:pgMar w:top="709" w:right="707" w:bottom="1135" w:left="851" w:header="426"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09C" w:rsidRDefault="00FB109C" w:rsidP="009F6347">
      <w:pPr>
        <w:spacing w:after="0" w:line="240" w:lineRule="auto"/>
      </w:pPr>
      <w:r>
        <w:separator/>
      </w:r>
    </w:p>
  </w:endnote>
  <w:endnote w:type="continuationSeparator" w:id="0">
    <w:p w:rsidR="00FB109C" w:rsidRDefault="00FB109C" w:rsidP="009F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09C" w:rsidRDefault="00FB109C" w:rsidP="009F6347">
      <w:pPr>
        <w:spacing w:after="0" w:line="240" w:lineRule="auto"/>
      </w:pPr>
      <w:r>
        <w:separator/>
      </w:r>
    </w:p>
  </w:footnote>
  <w:footnote w:type="continuationSeparator" w:id="0">
    <w:p w:rsidR="00FB109C" w:rsidRDefault="00FB109C" w:rsidP="009F6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97639"/>
    <w:multiLevelType w:val="hybridMultilevel"/>
    <w:tmpl w:val="064842E6"/>
    <w:lvl w:ilvl="0" w:tplc="0409000F">
      <w:start w:val="1"/>
      <w:numFmt w:val="decimal"/>
      <w:lvlText w:val="%1."/>
      <w:lvlJc w:val="left"/>
      <w:pPr>
        <w:ind w:left="644" w:hanging="360"/>
      </w:pPr>
      <w:rPr>
        <w:rFonts w:hint="default"/>
      </w:rPr>
    </w:lvl>
    <w:lvl w:ilvl="1" w:tplc="04090001">
      <w:start w:val="1"/>
      <w:numFmt w:val="bullet"/>
      <w:lvlText w:val=""/>
      <w:lvlJc w:val="left"/>
      <w:pPr>
        <w:ind w:left="1364" w:hanging="360"/>
      </w:pPr>
      <w:rPr>
        <w:rFonts w:ascii="Symbol" w:hAnsi="Symbol"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FC06F0C"/>
    <w:multiLevelType w:val="hybridMultilevel"/>
    <w:tmpl w:val="F6D63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E19BB"/>
    <w:multiLevelType w:val="hybridMultilevel"/>
    <w:tmpl w:val="B934A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3F218E"/>
    <w:multiLevelType w:val="hybridMultilevel"/>
    <w:tmpl w:val="13BC6DB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55F85CDA"/>
    <w:multiLevelType w:val="hybridMultilevel"/>
    <w:tmpl w:val="AA587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1D50103"/>
    <w:multiLevelType w:val="hybridMultilevel"/>
    <w:tmpl w:val="01BCF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62B1815"/>
    <w:multiLevelType w:val="hybridMultilevel"/>
    <w:tmpl w:val="2D1ABD4C"/>
    <w:lvl w:ilvl="0" w:tplc="7F52E864">
      <w:start w:val="1"/>
      <w:numFmt w:val="bullet"/>
      <w:lvlText w:val="•"/>
      <w:lvlJc w:val="left"/>
      <w:pPr>
        <w:ind w:left="654" w:hanging="561"/>
      </w:pPr>
      <w:rPr>
        <w:rFonts w:ascii="Arial" w:eastAsia="Arial" w:hAnsi="Arial" w:hint="default"/>
        <w:w w:val="99"/>
        <w:sz w:val="40"/>
        <w:szCs w:val="40"/>
      </w:rPr>
    </w:lvl>
    <w:lvl w:ilvl="1" w:tplc="C944CC76">
      <w:start w:val="1"/>
      <w:numFmt w:val="bullet"/>
      <w:lvlText w:val="•"/>
      <w:lvlJc w:val="left"/>
      <w:pPr>
        <w:ind w:left="1862" w:hanging="561"/>
      </w:pPr>
      <w:rPr>
        <w:rFonts w:hint="default"/>
      </w:rPr>
    </w:lvl>
    <w:lvl w:ilvl="2" w:tplc="6DE8C51A">
      <w:start w:val="1"/>
      <w:numFmt w:val="bullet"/>
      <w:lvlText w:val="•"/>
      <w:lvlJc w:val="left"/>
      <w:pPr>
        <w:ind w:left="3064" w:hanging="561"/>
      </w:pPr>
      <w:rPr>
        <w:rFonts w:hint="default"/>
      </w:rPr>
    </w:lvl>
    <w:lvl w:ilvl="3" w:tplc="13667E50">
      <w:start w:val="1"/>
      <w:numFmt w:val="bullet"/>
      <w:lvlText w:val="•"/>
      <w:lvlJc w:val="left"/>
      <w:pPr>
        <w:ind w:left="4266" w:hanging="561"/>
      </w:pPr>
      <w:rPr>
        <w:rFonts w:hint="default"/>
      </w:rPr>
    </w:lvl>
    <w:lvl w:ilvl="4" w:tplc="56740EC2">
      <w:start w:val="1"/>
      <w:numFmt w:val="bullet"/>
      <w:lvlText w:val="•"/>
      <w:lvlJc w:val="left"/>
      <w:pPr>
        <w:ind w:left="5468" w:hanging="561"/>
      </w:pPr>
      <w:rPr>
        <w:rFonts w:hint="default"/>
      </w:rPr>
    </w:lvl>
    <w:lvl w:ilvl="5" w:tplc="A04622EC">
      <w:start w:val="1"/>
      <w:numFmt w:val="bullet"/>
      <w:lvlText w:val="•"/>
      <w:lvlJc w:val="left"/>
      <w:pPr>
        <w:ind w:left="6670" w:hanging="561"/>
      </w:pPr>
      <w:rPr>
        <w:rFonts w:hint="default"/>
      </w:rPr>
    </w:lvl>
    <w:lvl w:ilvl="6" w:tplc="0568EAFC">
      <w:start w:val="1"/>
      <w:numFmt w:val="bullet"/>
      <w:lvlText w:val="•"/>
      <w:lvlJc w:val="left"/>
      <w:pPr>
        <w:ind w:left="7872" w:hanging="561"/>
      </w:pPr>
      <w:rPr>
        <w:rFonts w:hint="default"/>
      </w:rPr>
    </w:lvl>
    <w:lvl w:ilvl="7" w:tplc="7A7448FE">
      <w:start w:val="1"/>
      <w:numFmt w:val="bullet"/>
      <w:lvlText w:val="•"/>
      <w:lvlJc w:val="left"/>
      <w:pPr>
        <w:ind w:left="9074" w:hanging="561"/>
      </w:pPr>
      <w:rPr>
        <w:rFonts w:hint="default"/>
      </w:rPr>
    </w:lvl>
    <w:lvl w:ilvl="8" w:tplc="AD04E86A">
      <w:start w:val="1"/>
      <w:numFmt w:val="bullet"/>
      <w:lvlText w:val="•"/>
      <w:lvlJc w:val="left"/>
      <w:pPr>
        <w:ind w:left="10276" w:hanging="561"/>
      </w:pPr>
      <w:rPr>
        <w:rFont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03"/>
    <w:rsid w:val="0003117B"/>
    <w:rsid w:val="00065E5C"/>
    <w:rsid w:val="000C2A07"/>
    <w:rsid w:val="00124803"/>
    <w:rsid w:val="001651A1"/>
    <w:rsid w:val="00170149"/>
    <w:rsid w:val="00175641"/>
    <w:rsid w:val="0020799E"/>
    <w:rsid w:val="002143E9"/>
    <w:rsid w:val="002259D5"/>
    <w:rsid w:val="00261F91"/>
    <w:rsid w:val="002A5F0C"/>
    <w:rsid w:val="00347AE2"/>
    <w:rsid w:val="00365DCB"/>
    <w:rsid w:val="003C03D2"/>
    <w:rsid w:val="003F79FF"/>
    <w:rsid w:val="00456FC7"/>
    <w:rsid w:val="00463222"/>
    <w:rsid w:val="00474540"/>
    <w:rsid w:val="004967E2"/>
    <w:rsid w:val="004A14A2"/>
    <w:rsid w:val="004D158A"/>
    <w:rsid w:val="00512408"/>
    <w:rsid w:val="00581867"/>
    <w:rsid w:val="006120E9"/>
    <w:rsid w:val="00684976"/>
    <w:rsid w:val="006C0C45"/>
    <w:rsid w:val="00703603"/>
    <w:rsid w:val="00723D0D"/>
    <w:rsid w:val="00754113"/>
    <w:rsid w:val="00755DCB"/>
    <w:rsid w:val="00766F13"/>
    <w:rsid w:val="007E266A"/>
    <w:rsid w:val="007E7566"/>
    <w:rsid w:val="00821248"/>
    <w:rsid w:val="0084442D"/>
    <w:rsid w:val="00850D94"/>
    <w:rsid w:val="00897987"/>
    <w:rsid w:val="008D51DD"/>
    <w:rsid w:val="009101A1"/>
    <w:rsid w:val="0096484B"/>
    <w:rsid w:val="009F6347"/>
    <w:rsid w:val="00A24BE1"/>
    <w:rsid w:val="00A34F9F"/>
    <w:rsid w:val="00A351B7"/>
    <w:rsid w:val="00A703CC"/>
    <w:rsid w:val="00A7553A"/>
    <w:rsid w:val="00A90848"/>
    <w:rsid w:val="00AE6746"/>
    <w:rsid w:val="00AF72D2"/>
    <w:rsid w:val="00B77E4F"/>
    <w:rsid w:val="00C05FAC"/>
    <w:rsid w:val="00C20A42"/>
    <w:rsid w:val="00C42DA8"/>
    <w:rsid w:val="00C465ED"/>
    <w:rsid w:val="00D0274C"/>
    <w:rsid w:val="00D46776"/>
    <w:rsid w:val="00D67431"/>
    <w:rsid w:val="00DB0123"/>
    <w:rsid w:val="00DB4955"/>
    <w:rsid w:val="00DE16EC"/>
    <w:rsid w:val="00E36737"/>
    <w:rsid w:val="00EB0A40"/>
    <w:rsid w:val="00EF16FE"/>
    <w:rsid w:val="00F2438A"/>
    <w:rsid w:val="00FB109C"/>
    <w:rsid w:val="00FD554B"/>
    <w:rsid w:val="00FE2D1E"/>
    <w:rsid w:val="00FE39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1"/>
    <w:qFormat/>
    <w:rsid w:val="002259D5"/>
    <w:pPr>
      <w:widowControl w:val="0"/>
      <w:bidi w:val="0"/>
      <w:spacing w:after="0" w:line="240" w:lineRule="auto"/>
      <w:ind w:left="98"/>
      <w:outlineLvl w:val="0"/>
    </w:pPr>
    <w:rPr>
      <w:rFonts w:ascii="Arial" w:eastAsia="Arial" w:hAnsi="Arial"/>
      <w:b/>
      <w:bCs/>
      <w:sz w:val="72"/>
      <w:szCs w:val="72"/>
    </w:rPr>
  </w:style>
  <w:style w:type="paragraph" w:styleId="Heading3">
    <w:name w:val="heading 3"/>
    <w:basedOn w:val="Normal"/>
    <w:next w:val="Normal"/>
    <w:link w:val="Heading3Char"/>
    <w:uiPriority w:val="9"/>
    <w:unhideWhenUsed/>
    <w:qFormat/>
    <w:rsid w:val="003C03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3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6347"/>
  </w:style>
  <w:style w:type="paragraph" w:styleId="Footer">
    <w:name w:val="footer"/>
    <w:basedOn w:val="Normal"/>
    <w:link w:val="FooterChar"/>
    <w:uiPriority w:val="99"/>
    <w:unhideWhenUsed/>
    <w:rsid w:val="009F63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6347"/>
  </w:style>
  <w:style w:type="table" w:styleId="TableGrid">
    <w:name w:val="Table Grid"/>
    <w:basedOn w:val="TableNormal"/>
    <w:uiPriority w:val="59"/>
    <w:rsid w:val="009F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1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58A"/>
    <w:rPr>
      <w:rFonts w:ascii="Tahoma" w:hAnsi="Tahoma" w:cs="Tahoma"/>
      <w:sz w:val="16"/>
      <w:szCs w:val="16"/>
    </w:rPr>
  </w:style>
  <w:style w:type="paragraph" w:styleId="ListParagraph">
    <w:name w:val="List Paragraph"/>
    <w:basedOn w:val="Normal"/>
    <w:uiPriority w:val="1"/>
    <w:qFormat/>
    <w:rsid w:val="00175641"/>
    <w:pPr>
      <w:ind w:left="720"/>
      <w:contextualSpacing/>
    </w:pPr>
  </w:style>
  <w:style w:type="character" w:customStyle="1" w:styleId="Heading1Char">
    <w:name w:val="Heading 1 Char"/>
    <w:basedOn w:val="DefaultParagraphFont"/>
    <w:link w:val="Heading1"/>
    <w:uiPriority w:val="1"/>
    <w:rsid w:val="002259D5"/>
    <w:rPr>
      <w:rFonts w:ascii="Arial" w:eastAsia="Arial" w:hAnsi="Arial"/>
      <w:b/>
      <w:bCs/>
      <w:sz w:val="72"/>
      <w:szCs w:val="72"/>
    </w:rPr>
  </w:style>
  <w:style w:type="paragraph" w:styleId="BodyText">
    <w:name w:val="Body Text"/>
    <w:basedOn w:val="Normal"/>
    <w:link w:val="BodyTextChar"/>
    <w:uiPriority w:val="1"/>
    <w:qFormat/>
    <w:rsid w:val="007E266A"/>
    <w:pPr>
      <w:widowControl w:val="0"/>
      <w:bidi w:val="0"/>
      <w:spacing w:after="0" w:line="240" w:lineRule="auto"/>
      <w:ind w:left="645"/>
    </w:pPr>
    <w:rPr>
      <w:rFonts w:ascii="Arial" w:eastAsia="Arial" w:hAnsi="Arial"/>
      <w:sz w:val="40"/>
      <w:szCs w:val="40"/>
    </w:rPr>
  </w:style>
  <w:style w:type="character" w:customStyle="1" w:styleId="BodyTextChar">
    <w:name w:val="Body Text Char"/>
    <w:basedOn w:val="DefaultParagraphFont"/>
    <w:link w:val="BodyText"/>
    <w:uiPriority w:val="1"/>
    <w:rsid w:val="007E266A"/>
    <w:rPr>
      <w:rFonts w:ascii="Arial" w:eastAsia="Arial" w:hAnsi="Arial"/>
      <w:sz w:val="40"/>
      <w:szCs w:val="40"/>
    </w:rPr>
  </w:style>
  <w:style w:type="character" w:customStyle="1" w:styleId="hps">
    <w:name w:val="hps"/>
    <w:basedOn w:val="DefaultParagraphFont"/>
    <w:rsid w:val="00D46776"/>
  </w:style>
  <w:style w:type="character" w:customStyle="1" w:styleId="Heading3Char">
    <w:name w:val="Heading 3 Char"/>
    <w:basedOn w:val="DefaultParagraphFont"/>
    <w:link w:val="Heading3"/>
    <w:uiPriority w:val="9"/>
    <w:rsid w:val="003C03D2"/>
    <w:rPr>
      <w:rFonts w:asciiTheme="majorHAnsi" w:eastAsiaTheme="majorEastAsia" w:hAnsiTheme="majorHAnsi" w:cstheme="majorBidi"/>
      <w:color w:val="243F60" w:themeColor="accent1" w:themeShade="7F"/>
      <w:sz w:val="24"/>
      <w:szCs w:val="24"/>
    </w:rPr>
  </w:style>
  <w:style w:type="character" w:customStyle="1" w:styleId="shorttext">
    <w:name w:val="short_text"/>
    <w:basedOn w:val="DefaultParagraphFont"/>
    <w:rsid w:val="003C0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1"/>
    <w:qFormat/>
    <w:rsid w:val="002259D5"/>
    <w:pPr>
      <w:widowControl w:val="0"/>
      <w:bidi w:val="0"/>
      <w:spacing w:after="0" w:line="240" w:lineRule="auto"/>
      <w:ind w:left="98"/>
      <w:outlineLvl w:val="0"/>
    </w:pPr>
    <w:rPr>
      <w:rFonts w:ascii="Arial" w:eastAsia="Arial" w:hAnsi="Arial"/>
      <w:b/>
      <w:bCs/>
      <w:sz w:val="72"/>
      <w:szCs w:val="72"/>
    </w:rPr>
  </w:style>
  <w:style w:type="paragraph" w:styleId="Heading3">
    <w:name w:val="heading 3"/>
    <w:basedOn w:val="Normal"/>
    <w:next w:val="Normal"/>
    <w:link w:val="Heading3Char"/>
    <w:uiPriority w:val="9"/>
    <w:unhideWhenUsed/>
    <w:qFormat/>
    <w:rsid w:val="003C03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3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6347"/>
  </w:style>
  <w:style w:type="paragraph" w:styleId="Footer">
    <w:name w:val="footer"/>
    <w:basedOn w:val="Normal"/>
    <w:link w:val="FooterChar"/>
    <w:uiPriority w:val="99"/>
    <w:unhideWhenUsed/>
    <w:rsid w:val="009F63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6347"/>
  </w:style>
  <w:style w:type="table" w:styleId="TableGrid">
    <w:name w:val="Table Grid"/>
    <w:basedOn w:val="TableNormal"/>
    <w:uiPriority w:val="59"/>
    <w:rsid w:val="009F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1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58A"/>
    <w:rPr>
      <w:rFonts w:ascii="Tahoma" w:hAnsi="Tahoma" w:cs="Tahoma"/>
      <w:sz w:val="16"/>
      <w:szCs w:val="16"/>
    </w:rPr>
  </w:style>
  <w:style w:type="paragraph" w:styleId="ListParagraph">
    <w:name w:val="List Paragraph"/>
    <w:basedOn w:val="Normal"/>
    <w:uiPriority w:val="1"/>
    <w:qFormat/>
    <w:rsid w:val="00175641"/>
    <w:pPr>
      <w:ind w:left="720"/>
      <w:contextualSpacing/>
    </w:pPr>
  </w:style>
  <w:style w:type="character" w:customStyle="1" w:styleId="Heading1Char">
    <w:name w:val="Heading 1 Char"/>
    <w:basedOn w:val="DefaultParagraphFont"/>
    <w:link w:val="Heading1"/>
    <w:uiPriority w:val="1"/>
    <w:rsid w:val="002259D5"/>
    <w:rPr>
      <w:rFonts w:ascii="Arial" w:eastAsia="Arial" w:hAnsi="Arial"/>
      <w:b/>
      <w:bCs/>
      <w:sz w:val="72"/>
      <w:szCs w:val="72"/>
    </w:rPr>
  </w:style>
  <w:style w:type="paragraph" w:styleId="BodyText">
    <w:name w:val="Body Text"/>
    <w:basedOn w:val="Normal"/>
    <w:link w:val="BodyTextChar"/>
    <w:uiPriority w:val="1"/>
    <w:qFormat/>
    <w:rsid w:val="007E266A"/>
    <w:pPr>
      <w:widowControl w:val="0"/>
      <w:bidi w:val="0"/>
      <w:spacing w:after="0" w:line="240" w:lineRule="auto"/>
      <w:ind w:left="645"/>
    </w:pPr>
    <w:rPr>
      <w:rFonts w:ascii="Arial" w:eastAsia="Arial" w:hAnsi="Arial"/>
      <w:sz w:val="40"/>
      <w:szCs w:val="40"/>
    </w:rPr>
  </w:style>
  <w:style w:type="character" w:customStyle="1" w:styleId="BodyTextChar">
    <w:name w:val="Body Text Char"/>
    <w:basedOn w:val="DefaultParagraphFont"/>
    <w:link w:val="BodyText"/>
    <w:uiPriority w:val="1"/>
    <w:rsid w:val="007E266A"/>
    <w:rPr>
      <w:rFonts w:ascii="Arial" w:eastAsia="Arial" w:hAnsi="Arial"/>
      <w:sz w:val="40"/>
      <w:szCs w:val="40"/>
    </w:rPr>
  </w:style>
  <w:style w:type="character" w:customStyle="1" w:styleId="hps">
    <w:name w:val="hps"/>
    <w:basedOn w:val="DefaultParagraphFont"/>
    <w:rsid w:val="00D46776"/>
  </w:style>
  <w:style w:type="character" w:customStyle="1" w:styleId="Heading3Char">
    <w:name w:val="Heading 3 Char"/>
    <w:basedOn w:val="DefaultParagraphFont"/>
    <w:link w:val="Heading3"/>
    <w:uiPriority w:val="9"/>
    <w:rsid w:val="003C03D2"/>
    <w:rPr>
      <w:rFonts w:asciiTheme="majorHAnsi" w:eastAsiaTheme="majorEastAsia" w:hAnsiTheme="majorHAnsi" w:cstheme="majorBidi"/>
      <w:color w:val="243F60" w:themeColor="accent1" w:themeShade="7F"/>
      <w:sz w:val="24"/>
      <w:szCs w:val="24"/>
    </w:rPr>
  </w:style>
  <w:style w:type="character" w:customStyle="1" w:styleId="shorttext">
    <w:name w:val="short_text"/>
    <w:basedOn w:val="DefaultParagraphFont"/>
    <w:rsid w:val="003C0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Tomasz</dc:creator>
  <cp:lastModifiedBy>Ahmad Tomasz Fayyad</cp:lastModifiedBy>
  <cp:revision>2</cp:revision>
  <dcterms:created xsi:type="dcterms:W3CDTF">2018-05-05T08:35:00Z</dcterms:created>
  <dcterms:modified xsi:type="dcterms:W3CDTF">2018-05-05T08:35:00Z</dcterms:modified>
</cp:coreProperties>
</file>